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Default="009D3B04" w:rsidP="00FE7FF8">
      <w:pPr>
        <w:pStyle w:val="Ttulo1"/>
        <w:rPr>
          <w:noProof/>
          <w:lang w:eastAsia="es-AR"/>
        </w:rPr>
      </w:pPr>
      <w:bookmarkStart w:id="0" w:name="_GoBack"/>
      <w:bookmarkEnd w:id="0"/>
      <w:r>
        <w:rPr>
          <w:noProof/>
          <w:lang w:eastAsia="es-AR"/>
        </w:rPr>
        <w:t>UNIDAD DE DESARROLLO CURRICULAR Y FORMACIÓN DOCENTE</w:t>
      </w:r>
    </w:p>
    <w:p w:rsidR="009D3B04" w:rsidRDefault="009D3B04" w:rsidP="009D3B04">
      <w:pPr>
        <w:jc w:val="center"/>
        <w:rPr>
          <w:rFonts w:ascii="Arial" w:hAnsi="Arial" w:cs="Arial"/>
          <w:b/>
          <w:noProof/>
          <w:color w:val="0F243E" w:themeColor="text2" w:themeShade="80"/>
          <w:sz w:val="28"/>
          <w:szCs w:val="28"/>
          <w:lang w:eastAsia="es-AR"/>
        </w:rPr>
      </w:pPr>
    </w:p>
    <w:p w:rsidR="009D3B04" w:rsidRPr="00B3659A" w:rsidRDefault="009D3B04" w:rsidP="009D3B04">
      <w:pPr>
        <w:jc w:val="center"/>
        <w:rPr>
          <w:rFonts w:ascii="Arial" w:hAnsi="Arial" w:cs="Arial"/>
          <w:b/>
          <w:noProof/>
          <w:color w:val="244061" w:themeColor="accent1" w:themeShade="80"/>
          <w:sz w:val="28"/>
          <w:szCs w:val="28"/>
          <w:lang w:eastAsia="es-AR"/>
        </w:rPr>
      </w:pPr>
      <w:r w:rsidRPr="00B3659A">
        <w:rPr>
          <w:rFonts w:ascii="Arial" w:hAnsi="Arial" w:cs="Arial"/>
          <w:b/>
          <w:noProof/>
          <w:color w:val="244061" w:themeColor="accent1" w:themeShade="80"/>
          <w:sz w:val="28"/>
          <w:szCs w:val="28"/>
          <w:lang w:eastAsia="es-AR"/>
        </w:rPr>
        <w:t>PLAN DE ASIGNATURA</w:t>
      </w:r>
    </w:p>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4E089E">
              <w:rPr>
                <w:rFonts w:ascii="Arial" w:hAnsi="Arial" w:cs="Arial"/>
                <w:b/>
                <w:color w:val="0F243E" w:themeColor="text2" w:themeShade="80"/>
              </w:rPr>
              <w:t xml:space="preserve"> DERECHO</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4E089E" w:rsidRPr="00A12479" w:rsidRDefault="004E089E" w:rsidP="00CC21F3">
            <w:pPr>
              <w:rPr>
                <w:rFonts w:ascii="Arial" w:hAnsi="Arial" w:cs="Arial"/>
                <w:b/>
                <w:color w:val="0F243E" w:themeColor="text2" w:themeShade="80"/>
              </w:rPr>
            </w:pPr>
            <w:r>
              <w:rPr>
                <w:rFonts w:ascii="Arial" w:hAnsi="Arial" w:cs="Arial"/>
                <w:color w:val="0F243E" w:themeColor="text2" w:themeShade="80"/>
              </w:rPr>
              <w:t xml:space="preserve"> </w:t>
            </w:r>
            <w:r w:rsidRPr="00A12479">
              <w:rPr>
                <w:rFonts w:ascii="Arial" w:hAnsi="Arial" w:cs="Arial"/>
                <w:b/>
                <w:color w:val="0F243E" w:themeColor="text2" w:themeShade="80"/>
              </w:rPr>
              <w:t>PENAL</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r w:rsidR="004E089E">
              <w:rPr>
                <w:rFonts w:ascii="Arial" w:hAnsi="Arial" w:cs="Arial"/>
                <w:color w:val="0F243E" w:themeColor="text2" w:themeShade="80"/>
              </w:rPr>
              <w:t xml:space="preserve"> </w:t>
            </w:r>
          </w:p>
          <w:p w:rsidR="004E089E" w:rsidRPr="00A12479" w:rsidRDefault="004E089E" w:rsidP="00CC21F3">
            <w:pPr>
              <w:rPr>
                <w:rFonts w:ascii="Arial" w:hAnsi="Arial" w:cs="Arial"/>
                <w:b/>
                <w:color w:val="0F243E" w:themeColor="text2" w:themeShade="80"/>
              </w:rPr>
            </w:pPr>
            <w:r w:rsidRPr="00A12479">
              <w:rPr>
                <w:rFonts w:ascii="Arial" w:hAnsi="Arial" w:cs="Arial"/>
                <w:b/>
                <w:color w:val="0F243E" w:themeColor="text2" w:themeShade="80"/>
              </w:rPr>
              <w:t>DECIMO</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4E089E">
              <w:rPr>
                <w:rFonts w:ascii="Arial" w:hAnsi="Arial" w:cs="Arial"/>
                <w:b/>
                <w:color w:val="0F243E" w:themeColor="text2" w:themeShade="80"/>
              </w:rPr>
              <w:t xml:space="preserve"> </w:t>
            </w:r>
            <w:r w:rsidR="004E089E">
              <w:rPr>
                <w:rFonts w:ascii="Arial" w:hAnsi="Arial" w:cs="Arial"/>
              </w:rPr>
              <w:t>ARGUMENTACIÓN JURÍDICA</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4E089E">
            <w:pPr>
              <w:rPr>
                <w:rFonts w:ascii="Arial" w:hAnsi="Arial" w:cs="Arial"/>
                <w:color w:val="0F243E" w:themeColor="text2" w:themeShade="80"/>
              </w:rPr>
            </w:pPr>
            <w:r w:rsidRPr="002D3F0D">
              <w:rPr>
                <w:rFonts w:ascii="Arial" w:hAnsi="Arial" w:cs="Arial"/>
                <w:color w:val="0F243E" w:themeColor="text2" w:themeShade="80"/>
              </w:rPr>
              <w:t xml:space="preserve"> PRESENCIAL   </w:t>
            </w:r>
            <w:r w:rsidR="004E089E">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4E089E">
              <w:rPr>
                <w:rFonts w:ascii="Arial" w:hAnsi="Arial" w:cs="Arial"/>
                <w:b/>
                <w:color w:val="0F243E" w:themeColor="text2" w:themeShade="80"/>
              </w:rPr>
              <w:t xml:space="preserve">  21082</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4E089E">
              <w:rPr>
                <w:rFonts w:ascii="Arial" w:hAnsi="Arial" w:cs="Arial"/>
                <w:b/>
                <w:color w:val="0F243E" w:themeColor="text2" w:themeShade="80"/>
              </w:rPr>
              <w:t>3</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Pr="00A12479" w:rsidRDefault="00A12479" w:rsidP="00CC21F3">
            <w:pPr>
              <w:rPr>
                <w:rFonts w:ascii="Arial" w:hAnsi="Arial" w:cs="Arial"/>
                <w:color w:val="0F243E" w:themeColor="text2" w:themeShade="80"/>
              </w:rPr>
            </w:pPr>
            <w:r w:rsidRPr="00A12479">
              <w:rPr>
                <w:rFonts w:ascii="Arial" w:hAnsi="Arial" w:cs="Arial"/>
                <w:color w:val="0F243E" w:themeColor="text2" w:themeShade="80"/>
              </w:rPr>
              <w:t>Julio 21 de 2015</w:t>
            </w:r>
          </w:p>
          <w:p w:rsidR="009D3B04" w:rsidRPr="00A12479" w:rsidRDefault="009D3B04" w:rsidP="00CC21F3">
            <w:pPr>
              <w:rPr>
                <w:rFonts w:ascii="Arial" w:hAnsi="Arial" w:cs="Arial"/>
                <w:color w:val="0F243E" w:themeColor="text2" w:themeShade="80"/>
              </w:rPr>
            </w:pP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r w:rsidR="00A12479">
              <w:rPr>
                <w:rFonts w:ascii="Arial" w:hAnsi="Arial" w:cs="Arial"/>
                <w:b/>
                <w:color w:val="0F243E" w:themeColor="text2" w:themeShade="80"/>
              </w:rPr>
              <w:t xml:space="preserve"> </w:t>
            </w:r>
          </w:p>
          <w:p w:rsidR="00A12479" w:rsidRPr="00A12479" w:rsidRDefault="00A12479" w:rsidP="00CC21F3">
            <w:pPr>
              <w:rPr>
                <w:rFonts w:ascii="Arial" w:hAnsi="Arial" w:cs="Arial"/>
                <w:color w:val="0F243E" w:themeColor="text2" w:themeShade="80"/>
              </w:rPr>
            </w:pPr>
            <w:r w:rsidRPr="00A12479">
              <w:rPr>
                <w:rFonts w:ascii="Arial" w:hAnsi="Arial" w:cs="Arial"/>
                <w:color w:val="0F243E" w:themeColor="text2" w:themeShade="80"/>
              </w:rPr>
              <w:t>04 de noviembre de 2015</w:t>
            </w:r>
          </w:p>
          <w:p w:rsidR="009D3B04" w:rsidRDefault="009D3B04"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4E089E">
              <w:rPr>
                <w:rFonts w:ascii="Arial" w:hAnsi="Arial" w:cs="Arial"/>
                <w:color w:val="0F243E" w:themeColor="text2" w:themeShade="80"/>
              </w:rPr>
              <w:t>5</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4E089E">
              <w:rPr>
                <w:rFonts w:ascii="Arial" w:hAnsi="Arial" w:cs="Arial"/>
                <w:color w:val="0F243E" w:themeColor="text2" w:themeShade="80"/>
              </w:rPr>
              <w:t xml:space="preserve"> 20</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4E089E">
              <w:rPr>
                <w:rFonts w:ascii="Arial" w:hAnsi="Arial" w:cs="Arial"/>
                <w:color w:val="0F243E" w:themeColor="text2" w:themeShade="80"/>
              </w:rPr>
              <w:t>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4E089E">
              <w:rPr>
                <w:rFonts w:ascii="Arial" w:hAnsi="Arial" w:cs="Arial"/>
                <w:color w:val="0F243E" w:themeColor="text2" w:themeShade="80"/>
              </w:rPr>
              <w:t>1</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4E089E">
              <w:rPr>
                <w:rFonts w:ascii="Arial" w:hAnsi="Arial" w:cs="Arial"/>
                <w:color w:val="0F243E" w:themeColor="text2" w:themeShade="80"/>
              </w:rPr>
              <w:t>80</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4E089E">
              <w:rPr>
                <w:rFonts w:ascii="Arial" w:hAnsi="Arial" w:cs="Arial"/>
                <w:color w:val="0F243E" w:themeColor="text2" w:themeShade="80"/>
              </w:rPr>
              <w:t xml:space="preserve"> 5</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4E089E">
              <w:rPr>
                <w:rFonts w:ascii="Arial" w:hAnsi="Arial" w:cs="Arial"/>
                <w:color w:val="0F243E" w:themeColor="text2" w:themeShade="80"/>
              </w:rPr>
              <w:t xml:space="preserve"> 20</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4E089E">
              <w:rPr>
                <w:rFonts w:ascii="Arial" w:hAnsi="Arial" w:cs="Arial"/>
                <w:color w:val="0F243E" w:themeColor="text2" w:themeShade="80"/>
              </w:rPr>
              <w:t xml:space="preserve"> 80</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4E089E">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4E089E" w:rsidRPr="004E089E">
              <w:rPr>
                <w:rFonts w:ascii="Arial" w:hAnsi="Arial" w:cs="Arial"/>
                <w:b/>
                <w:color w:val="0F243E" w:themeColor="text2" w:themeShade="80"/>
              </w:rPr>
              <w:t>X</w:t>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Pr="0086312B" w:rsidRDefault="009D3B04"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9D3B04" w:rsidP="00CC21F3">
            <w:pPr>
              <w:rPr>
                <w:rFonts w:ascii="Arial" w:hAnsi="Arial" w:cs="Arial"/>
                <w:color w:val="0F243E" w:themeColor="text2" w:themeShade="80"/>
              </w:rPr>
            </w:pPr>
          </w:p>
          <w:p w:rsidR="00A12479" w:rsidRDefault="004E089E" w:rsidP="00A12479">
            <w:pPr>
              <w:jc w:val="both"/>
              <w:rPr>
                <w:rFonts w:ascii="Arial" w:hAnsi="Arial"/>
              </w:rPr>
            </w:pPr>
            <w:r>
              <w:rPr>
                <w:rFonts w:ascii="Arial" w:hAnsi="Arial"/>
              </w:rPr>
              <w:t xml:space="preserve">El estudio de la retórica, como fuente de las relaciones humanas, y de las diversas escuelas de la argumentación, permite al estudiante, adquirir las competencias para incluir dentro del análisis de una situación fáctica los principios del derecho, ubicando la “solución” dentro del sistema jurídico que le compete a la situación fáctica. </w:t>
            </w:r>
          </w:p>
          <w:p w:rsidR="004E089E" w:rsidRDefault="004E089E" w:rsidP="00A12479">
            <w:pPr>
              <w:jc w:val="both"/>
              <w:rPr>
                <w:rFonts w:ascii="Arial" w:hAnsi="Arial"/>
              </w:rPr>
            </w:pPr>
            <w:r>
              <w:rPr>
                <w:rFonts w:ascii="Arial" w:hAnsi="Arial"/>
              </w:rPr>
              <w:t xml:space="preserve">Entender el punto de partida, del nuevo derecho, y la transformación del viejo derecho, del silogismo judicial. Para entrar en un nuevo mundo jurídico, lleno de incertidumbre, para acercarse a la justicia del caso concreto, a la equidad. </w:t>
            </w:r>
          </w:p>
          <w:p w:rsidR="009D3B04" w:rsidRPr="00A12479" w:rsidRDefault="004E089E" w:rsidP="00A12479">
            <w:pPr>
              <w:jc w:val="both"/>
              <w:rPr>
                <w:rFonts w:ascii="Arial" w:hAnsi="Arial"/>
              </w:rPr>
            </w:pPr>
            <w:r>
              <w:rPr>
                <w:rFonts w:ascii="Arial" w:hAnsi="Arial"/>
              </w:rPr>
              <w:t xml:space="preserve">La apertura para </w:t>
            </w:r>
            <w:proofErr w:type="spellStart"/>
            <w:r>
              <w:rPr>
                <w:rFonts w:ascii="Arial" w:hAnsi="Arial"/>
              </w:rPr>
              <w:t>inaplicar</w:t>
            </w:r>
            <w:proofErr w:type="spellEnd"/>
            <w:r>
              <w:rPr>
                <w:rFonts w:ascii="Arial" w:hAnsi="Arial"/>
              </w:rPr>
              <w:t xml:space="preserve"> la ley, para preferir los principios, valores, normas rectoras y garantías constitucionales, solo se puede asumir, a partir de una argumentación, que sustente la convicción del auditorio </w:t>
            </w:r>
            <w:r w:rsidR="00A12479">
              <w:rPr>
                <w:rFonts w:ascii="Arial" w:hAnsi="Arial"/>
              </w:rPr>
              <w:t xml:space="preserve">al cual se dirige el discurso.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4E089E" w:rsidRDefault="004E089E" w:rsidP="004E089E">
            <w:pPr>
              <w:jc w:val="both"/>
              <w:rPr>
                <w:rFonts w:ascii="Arial" w:hAnsi="Arial" w:cs="Arial"/>
              </w:rPr>
            </w:pPr>
            <w:r>
              <w:rPr>
                <w:rFonts w:ascii="Arial" w:hAnsi="Arial" w:cs="Arial"/>
              </w:rPr>
              <w:t xml:space="preserve">Conocer las escuelas de la argumentación jurídica, a través de los diversos autores. Aplicar las formas de argumentación para solucionar casos difíciles. </w:t>
            </w:r>
          </w:p>
          <w:p w:rsidR="009D3B04" w:rsidRDefault="009D3B04" w:rsidP="004E089E">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9D3B04" w:rsidP="00CC21F3">
            <w:pPr>
              <w:rPr>
                <w:rFonts w:ascii="Arial" w:hAnsi="Arial" w:cs="Arial"/>
                <w:color w:val="0F243E" w:themeColor="text2" w:themeShade="80"/>
              </w:rPr>
            </w:pPr>
          </w:p>
          <w:p w:rsidR="00F45F2A" w:rsidRDefault="00F45F2A" w:rsidP="00F45F2A">
            <w:pPr>
              <w:jc w:val="both"/>
              <w:rPr>
                <w:rFonts w:ascii="Arial" w:hAnsi="Arial" w:cs="Arial"/>
              </w:rPr>
            </w:pPr>
            <w:r>
              <w:rPr>
                <w:rFonts w:ascii="Arial" w:hAnsi="Arial" w:cs="Arial"/>
              </w:rPr>
              <w:t xml:space="preserve">La metodología, es la cátedra magistral. Se acompaña con el trabajo independiente del estudiante, guiado a través de las </w:t>
            </w:r>
            <w:proofErr w:type="spellStart"/>
            <w:r>
              <w:rPr>
                <w:rFonts w:ascii="Arial" w:hAnsi="Arial" w:cs="Arial"/>
              </w:rPr>
              <w:t>TIC´s</w:t>
            </w:r>
            <w:proofErr w:type="spellEnd"/>
            <w:r>
              <w:rPr>
                <w:rFonts w:ascii="Arial" w:hAnsi="Arial" w:cs="Arial"/>
              </w:rPr>
              <w:t>.</w:t>
            </w:r>
          </w:p>
          <w:p w:rsidR="00F45F2A" w:rsidRDefault="00F45F2A" w:rsidP="00F45F2A">
            <w:pPr>
              <w:jc w:val="both"/>
              <w:rPr>
                <w:rFonts w:ascii="Arial" w:hAnsi="Arial" w:cs="Arial"/>
              </w:rPr>
            </w:pPr>
          </w:p>
          <w:p w:rsidR="00F45F2A" w:rsidRDefault="00F45F2A" w:rsidP="00F45F2A">
            <w:pPr>
              <w:jc w:val="both"/>
              <w:rPr>
                <w:rFonts w:ascii="Arial" w:hAnsi="Arial" w:cs="Arial"/>
              </w:rPr>
            </w:pPr>
            <w:r>
              <w:rPr>
                <w:rFonts w:ascii="Arial" w:hAnsi="Arial" w:cs="Arial"/>
              </w:rPr>
              <w:t xml:space="preserve">El trabajo en grupo es uno de los principales recursos, mediante la construcción  de un argumento integral, partiendo de los principios del derecho, y de la dogmática jurídica, para llegar a convencer a un auditorio. </w:t>
            </w:r>
          </w:p>
          <w:p w:rsidR="00F45F2A" w:rsidRDefault="00F45F2A" w:rsidP="00F45F2A">
            <w:pPr>
              <w:jc w:val="both"/>
              <w:rPr>
                <w:rFonts w:ascii="Arial" w:hAnsi="Arial" w:cs="Arial"/>
              </w:rPr>
            </w:pPr>
          </w:p>
          <w:p w:rsidR="00F45F2A" w:rsidRDefault="00F45F2A" w:rsidP="00F45F2A">
            <w:pPr>
              <w:jc w:val="both"/>
              <w:rPr>
                <w:rFonts w:ascii="Arial" w:hAnsi="Arial" w:cs="Arial"/>
              </w:rPr>
            </w:pPr>
            <w:r>
              <w:rPr>
                <w:rFonts w:ascii="Arial" w:hAnsi="Arial" w:cs="Arial"/>
              </w:rPr>
              <w:t xml:space="preserve">Las exposiciones, son bienvenidas, siempre que el alumno se motive a realizarlo, frente a los temas que se deben ir desarrollando en clase, conforme al plan de aula.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4E089E" w:rsidP="00CC21F3">
            <w:pPr>
              <w:rPr>
                <w:rFonts w:ascii="Arial" w:hAnsi="Arial" w:cs="Arial"/>
                <w:color w:val="0F243E" w:themeColor="text2" w:themeShade="80"/>
              </w:rPr>
            </w:pPr>
            <w:r>
              <w:rPr>
                <w:rFonts w:ascii="Arial" w:hAnsi="Arial" w:cs="Arial"/>
                <w:color w:val="0F243E" w:themeColor="text2" w:themeShade="80"/>
              </w:rPr>
              <w:t xml:space="preserve">Lograr que el estudiante conozca a fondo los métodos argumentativos en materia jurídica, e interesarlo por su aplicación en la vida diaria. </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F45F2A" w:rsidRDefault="00F45F2A" w:rsidP="00F45F2A">
            <w:pPr>
              <w:jc w:val="both"/>
              <w:rPr>
                <w:rFonts w:ascii="Arial" w:hAnsi="Arial" w:cs="Arial"/>
              </w:rPr>
            </w:pPr>
            <w:r>
              <w:rPr>
                <w:rFonts w:ascii="Arial" w:hAnsi="Arial" w:cs="Arial"/>
              </w:rPr>
              <w:t xml:space="preserve">La modificación del derecho a raíz de la </w:t>
            </w:r>
            <w:proofErr w:type="spellStart"/>
            <w:r>
              <w:rPr>
                <w:rFonts w:ascii="Arial" w:hAnsi="Arial" w:cs="Arial"/>
              </w:rPr>
              <w:t>constitucionalización</w:t>
            </w:r>
            <w:proofErr w:type="spellEnd"/>
            <w:r>
              <w:rPr>
                <w:rFonts w:ascii="Arial" w:hAnsi="Arial" w:cs="Arial"/>
              </w:rPr>
              <w:t xml:space="preserve">, hace prudente reconocer como el acto comunicativo, se convierte en un hacedor de realidades, que en la aplicación del silogismo jurídico era imposible construir. </w:t>
            </w:r>
          </w:p>
          <w:p w:rsidR="00F45F2A" w:rsidRDefault="00F45F2A" w:rsidP="00F45F2A">
            <w:pPr>
              <w:jc w:val="both"/>
              <w:rPr>
                <w:rFonts w:ascii="Arial" w:hAnsi="Arial" w:cs="Arial"/>
              </w:rPr>
            </w:pPr>
          </w:p>
          <w:p w:rsidR="00F45F2A" w:rsidRDefault="00F45F2A" w:rsidP="00F45F2A">
            <w:pPr>
              <w:jc w:val="both"/>
              <w:rPr>
                <w:rFonts w:ascii="Arial" w:hAnsi="Arial" w:cs="Arial"/>
              </w:rPr>
            </w:pPr>
            <w:r>
              <w:rPr>
                <w:rFonts w:ascii="Arial" w:hAnsi="Arial" w:cs="Arial"/>
              </w:rPr>
              <w:t xml:space="preserve">Las amplias posibilidades argumentativas del juez, le permite asumir el rol de hacedor del derecho, sin limitarlo a ser la boca de la ley. La necesaria aplicación de los principios constitucionales promueve soluciones justas, más que soluciones legales, a las cuales es factible llegar por medio de la argumentación jurídica. </w:t>
            </w:r>
          </w:p>
          <w:p w:rsidR="00F45F2A" w:rsidRDefault="00F45F2A" w:rsidP="00F45F2A">
            <w:pPr>
              <w:jc w:val="both"/>
              <w:rPr>
                <w:rFonts w:ascii="Arial" w:hAnsi="Arial" w:cs="Arial"/>
              </w:rPr>
            </w:pPr>
          </w:p>
          <w:p w:rsidR="00F45F2A" w:rsidRDefault="00F45F2A" w:rsidP="00F45F2A">
            <w:pPr>
              <w:jc w:val="both"/>
              <w:rPr>
                <w:rFonts w:ascii="Arial" w:hAnsi="Arial" w:cs="Arial"/>
              </w:rPr>
            </w:pPr>
            <w:r>
              <w:rPr>
                <w:rFonts w:ascii="Arial" w:hAnsi="Arial" w:cs="Arial"/>
              </w:rPr>
              <w:t xml:space="preserve">Es entonces la capacidad argumentativa, la principal competencia que adquiere el sujeto del conocimiento, de tal forma que se convierte en un hacedor del derecho, dentro del límite del ámbito de protección de la tipicidad del prevaricato. </w:t>
            </w:r>
          </w:p>
          <w:p w:rsidR="00F45F2A" w:rsidRDefault="00F45F2A" w:rsidP="00F45F2A">
            <w:pPr>
              <w:jc w:val="both"/>
              <w:rPr>
                <w:rFonts w:ascii="Arial" w:hAnsi="Arial" w:cs="Arial"/>
              </w:rPr>
            </w:pPr>
          </w:p>
          <w:p w:rsidR="009D3B04" w:rsidRDefault="009D3B04" w:rsidP="00CC21F3">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F45F2A" w:rsidP="00CC21F3">
            <w:pPr>
              <w:rPr>
                <w:rFonts w:ascii="Arial" w:hAnsi="Arial" w:cs="Arial"/>
                <w:color w:val="0F243E" w:themeColor="text2" w:themeShade="80"/>
              </w:rPr>
            </w:pPr>
            <w:r>
              <w:rPr>
                <w:rFonts w:ascii="Arial" w:hAnsi="Arial" w:cs="Arial"/>
                <w:color w:val="0F243E" w:themeColor="text2" w:themeShade="80"/>
              </w:rPr>
              <w:t xml:space="preserve"> Derecho Constitucional, Derecho Penal Especial, Derecho Procesal Penal, </w:t>
            </w:r>
            <w:proofErr w:type="spellStart"/>
            <w:r>
              <w:rPr>
                <w:rFonts w:ascii="Arial" w:hAnsi="Arial" w:cs="Arial"/>
                <w:color w:val="0F243E" w:themeColor="text2" w:themeShade="80"/>
              </w:rPr>
              <w:t>Logica</w:t>
            </w:r>
            <w:proofErr w:type="spellEnd"/>
            <w:r>
              <w:rPr>
                <w:rFonts w:ascii="Arial" w:hAnsi="Arial" w:cs="Arial"/>
                <w:color w:val="0F243E" w:themeColor="text2" w:themeShade="80"/>
              </w:rPr>
              <w:t xml:space="preserve"> Jurídica,  Hermenéutica Jurídica.</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F45F2A" w:rsidRPr="00A1258C" w:rsidRDefault="00F45F2A" w:rsidP="00F45F2A">
            <w:pPr>
              <w:rPr>
                <w:rFonts w:ascii="Arial" w:hAnsi="Arial" w:cs="Arial"/>
              </w:rPr>
            </w:pPr>
          </w:p>
          <w:p w:rsidR="00F45F2A" w:rsidRDefault="00F45F2A" w:rsidP="00F45F2A">
            <w:pPr>
              <w:contextualSpacing/>
              <w:rPr>
                <w:rFonts w:ascii="Arial" w:hAnsi="Arial" w:cs="Arial"/>
                <w:b/>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18"/>
              <w:gridCol w:w="1067"/>
              <w:gridCol w:w="1366"/>
              <w:gridCol w:w="1125"/>
              <w:gridCol w:w="760"/>
              <w:gridCol w:w="1009"/>
              <w:gridCol w:w="760"/>
              <w:gridCol w:w="1009"/>
              <w:gridCol w:w="1108"/>
            </w:tblGrid>
            <w:tr w:rsidR="00F45F2A" w:rsidRPr="000D2319" w:rsidTr="003B2466">
              <w:trPr>
                <w:tblCellSpacing w:w="0" w:type="dxa"/>
              </w:trPr>
              <w:tc>
                <w:tcPr>
                  <w:tcW w:w="1185" w:type="dxa"/>
                  <w:vMerge w:val="restart"/>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Semana</w:t>
                  </w:r>
                </w:p>
              </w:tc>
              <w:tc>
                <w:tcPr>
                  <w:tcW w:w="1530" w:type="dxa"/>
                  <w:vMerge w:val="restart"/>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Modulo</w:t>
                  </w:r>
                </w:p>
              </w:tc>
              <w:tc>
                <w:tcPr>
                  <w:tcW w:w="2970" w:type="dxa"/>
                  <w:vMerge w:val="restart"/>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Contenido</w:t>
                  </w:r>
                </w:p>
              </w:tc>
              <w:tc>
                <w:tcPr>
                  <w:tcW w:w="2955" w:type="dxa"/>
                  <w:vMerge w:val="restart"/>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Propósito</w:t>
                  </w:r>
                </w:p>
              </w:tc>
              <w:tc>
                <w:tcPr>
                  <w:tcW w:w="2385" w:type="dxa"/>
                  <w:gridSpan w:val="2"/>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Actividades</w:t>
                  </w:r>
                </w:p>
              </w:tc>
              <w:tc>
                <w:tcPr>
                  <w:tcW w:w="2385" w:type="dxa"/>
                  <w:gridSpan w:val="2"/>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No. de horas</w:t>
                  </w:r>
                </w:p>
              </w:tc>
              <w:tc>
                <w:tcPr>
                  <w:tcW w:w="1830" w:type="dxa"/>
                  <w:vMerge w:val="restart"/>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Bibliografía y Referencias</w:t>
                  </w:r>
                </w:p>
              </w:tc>
            </w:tr>
            <w:tr w:rsidR="00F45F2A" w:rsidRPr="000D2319" w:rsidTr="003B2466">
              <w:trPr>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Presencial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Independiente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Presencial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Independiente</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r>
            <w:tr w:rsidR="00F45F2A" w:rsidRPr="000D2319" w:rsidTr="003B2466">
              <w:trPr>
                <w:trHeight w:val="6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1</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Introducción a la Argumentación Jurídica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 xml:space="preserve">Introducción a la Argumentación Jurídica. </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 xml:space="preserve">Señalar que es la argumentación jurídica, resaltar su importancia en un Estado Social de Derecho. La construcción de la realidad a partir de la comunicación.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Magistral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Lectura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3</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 xml:space="preserve">Teoría de la argumentación jurídica. Robert </w:t>
                  </w:r>
                  <w:proofErr w:type="spellStart"/>
                  <w:r w:rsidRPr="000D2319">
                    <w:rPr>
                      <w:rFonts w:ascii="Arial" w:hAnsi="Arial" w:cs="Arial"/>
                      <w:color w:val="000000"/>
                      <w:sz w:val="16"/>
                      <w:szCs w:val="16"/>
                      <w:lang w:val="es-CO" w:eastAsia="es-CO"/>
                    </w:rPr>
                    <w:t>Alexi</w:t>
                  </w:r>
                  <w:proofErr w:type="spellEnd"/>
                </w:p>
              </w:tc>
            </w:tr>
            <w:tr w:rsidR="00F45F2A" w:rsidRPr="000D2319" w:rsidTr="003B2466">
              <w:trPr>
                <w:trHeight w:val="6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2</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Concepto de Argumentación y de Jurídico</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Magistral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Lectura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2</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r>
            <w:tr w:rsidR="00F45F2A" w:rsidRPr="000D2319" w:rsidTr="003B2466">
              <w:trPr>
                <w:trHeight w:val="6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lastRenderedPageBreak/>
                    <w:t>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La argumentación en un estado social de derecho</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 xml:space="preserve">Argumentar desde el preámbulo de la constitución, desde los valores, los principios y los derechos.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Magistral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Lectura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2</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Argumentación Jurídica y Análisis Jurisprudencial. ARTURO DORADO, Néstor Raúl</w:t>
                  </w:r>
                </w:p>
              </w:tc>
            </w:tr>
            <w:tr w:rsidR="00F45F2A" w:rsidRPr="000D2319" w:rsidTr="003B2466">
              <w:trPr>
                <w:trHeight w:val="6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4</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La argumentación desde los principios, normas y derechos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Magistral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Lectura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2</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r>
            <w:tr w:rsidR="00F45F2A" w:rsidRPr="000D2319" w:rsidTr="003B2466">
              <w:trPr>
                <w:trHeight w:val="8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5</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Teoría de la Argumentación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La argumentación como ciencia del discurso</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Socavar dentro de cada participantes la argumentación jurídica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Magistral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Lectura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 xml:space="preserve">Teoría de la argumentación jurídica. Robert </w:t>
                  </w:r>
                  <w:proofErr w:type="spellStart"/>
                  <w:r w:rsidRPr="000D2319">
                    <w:rPr>
                      <w:rFonts w:ascii="Arial" w:hAnsi="Arial" w:cs="Arial"/>
                      <w:color w:val="000000"/>
                      <w:sz w:val="16"/>
                      <w:szCs w:val="16"/>
                      <w:lang w:val="es-CO" w:eastAsia="es-CO"/>
                    </w:rPr>
                    <w:t>Alexi</w:t>
                  </w:r>
                  <w:proofErr w:type="spellEnd"/>
                </w:p>
              </w:tc>
            </w:tr>
            <w:tr w:rsidR="00F45F2A" w:rsidRPr="000D2319" w:rsidTr="003B2466">
              <w:trPr>
                <w:trHeight w:val="8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6</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La argumentación escrita</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Magistral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Lectura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 xml:space="preserve">Argumentación Judicial. Consejo Superior de la Judicatura. </w:t>
                  </w:r>
                </w:p>
              </w:tc>
            </w:tr>
            <w:tr w:rsidR="00F45F2A" w:rsidRPr="000D2319" w:rsidTr="003B2466">
              <w:trPr>
                <w:trHeight w:val="6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7</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La fundamentación de las decisiones judiciales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Magistral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Lectura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 xml:space="preserve">Teoría de los derechos fundamentales. Robert </w:t>
                  </w:r>
                  <w:proofErr w:type="spellStart"/>
                  <w:r w:rsidRPr="000D2319">
                    <w:rPr>
                      <w:rFonts w:ascii="Arial" w:hAnsi="Arial" w:cs="Arial"/>
                      <w:color w:val="000000"/>
                      <w:sz w:val="16"/>
                      <w:szCs w:val="16"/>
                      <w:lang w:val="es-CO" w:eastAsia="es-CO"/>
                    </w:rPr>
                    <w:t>Alexy</w:t>
                  </w:r>
                  <w:proofErr w:type="spellEnd"/>
                </w:p>
              </w:tc>
            </w:tr>
            <w:tr w:rsidR="00F45F2A" w:rsidRPr="000D2319" w:rsidTr="003B2466">
              <w:trPr>
                <w:trHeight w:val="96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Métodos de interpretación y métodos de argumentación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Semántico, Genético, Histórico, Comparativo, Sistemático, Teleológico</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Identificar y comprender los métodos argumentativos, y la diferencia con los métodos de interpretación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Magistral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Lectura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Concepto y Tipos de Ley en la Constitución Colombiana. SIERRA PORTO, Humberto.</w:t>
                  </w:r>
                </w:p>
              </w:tc>
            </w:tr>
            <w:tr w:rsidR="00F45F2A" w:rsidRPr="000D2319" w:rsidTr="003B2466">
              <w:trPr>
                <w:trHeight w:val="118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9</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La argumentación jurídica y las corrientes del pensamiento jurídico</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 xml:space="preserve">El Discurso Práctico General de Robert </w:t>
                  </w:r>
                  <w:proofErr w:type="spellStart"/>
                  <w:r w:rsidRPr="000D2319">
                    <w:rPr>
                      <w:rFonts w:ascii="Arial" w:hAnsi="Arial" w:cs="Arial"/>
                      <w:color w:val="000000"/>
                      <w:sz w:val="16"/>
                      <w:szCs w:val="16"/>
                      <w:lang w:val="es-CO" w:eastAsia="es-CO"/>
                    </w:rPr>
                    <w:t>Alexy</w:t>
                  </w:r>
                  <w:proofErr w:type="spellEnd"/>
                  <w:r w:rsidRPr="000D2319">
                    <w:rPr>
                      <w:rFonts w:ascii="Arial" w:hAnsi="Arial" w:cs="Arial"/>
                      <w:color w:val="000000"/>
                      <w:sz w:val="16"/>
                      <w:szCs w:val="16"/>
                      <w:lang w:val="es-CO" w:eastAsia="es-CO"/>
                    </w:rPr>
                    <w:t xml:space="preserve">, Teoría de la argumentación de </w:t>
                  </w:r>
                  <w:proofErr w:type="spellStart"/>
                  <w:r w:rsidRPr="000D2319">
                    <w:rPr>
                      <w:rFonts w:ascii="Arial" w:hAnsi="Arial" w:cs="Arial"/>
                      <w:color w:val="000000"/>
                      <w:sz w:val="16"/>
                      <w:szCs w:val="16"/>
                      <w:lang w:val="es-CO" w:eastAsia="es-CO"/>
                    </w:rPr>
                    <w:t>Chaim</w:t>
                  </w:r>
                  <w:proofErr w:type="spellEnd"/>
                  <w:r w:rsidRPr="000D2319">
                    <w:rPr>
                      <w:rFonts w:ascii="Arial" w:hAnsi="Arial" w:cs="Arial"/>
                      <w:color w:val="000000"/>
                      <w:sz w:val="16"/>
                      <w:szCs w:val="16"/>
                      <w:lang w:val="es-CO" w:eastAsia="es-CO"/>
                    </w:rPr>
                    <w:t xml:space="preserve"> </w:t>
                  </w:r>
                  <w:proofErr w:type="spellStart"/>
                  <w:r w:rsidRPr="000D2319">
                    <w:rPr>
                      <w:rFonts w:ascii="Arial" w:hAnsi="Arial" w:cs="Arial"/>
                      <w:color w:val="000000"/>
                      <w:sz w:val="16"/>
                      <w:szCs w:val="16"/>
                      <w:lang w:val="es-CO" w:eastAsia="es-CO"/>
                    </w:rPr>
                    <w:t>Perelman</w:t>
                  </w:r>
                  <w:proofErr w:type="spellEnd"/>
                  <w:r w:rsidRPr="000D2319">
                    <w:rPr>
                      <w:rFonts w:ascii="Arial" w:hAnsi="Arial" w:cs="Arial"/>
                      <w:color w:val="000000"/>
                      <w:sz w:val="16"/>
                      <w:szCs w:val="16"/>
                      <w:lang w:val="es-CO" w:eastAsia="es-CO"/>
                    </w:rPr>
                    <w:t xml:space="preserve">, Teoría Consensual de la verdad de </w:t>
                  </w:r>
                  <w:proofErr w:type="spellStart"/>
                  <w:r w:rsidRPr="000D2319">
                    <w:rPr>
                      <w:rFonts w:ascii="Arial" w:hAnsi="Arial" w:cs="Arial"/>
                      <w:color w:val="000000"/>
                      <w:sz w:val="16"/>
                      <w:szCs w:val="16"/>
                      <w:lang w:val="es-CO" w:eastAsia="es-CO"/>
                    </w:rPr>
                    <w:t>Jurgen</w:t>
                  </w:r>
                  <w:proofErr w:type="spellEnd"/>
                  <w:r w:rsidRPr="000D2319">
                    <w:rPr>
                      <w:rFonts w:ascii="Arial" w:hAnsi="Arial" w:cs="Arial"/>
                      <w:color w:val="000000"/>
                      <w:sz w:val="16"/>
                      <w:szCs w:val="16"/>
                      <w:lang w:val="es-CO" w:eastAsia="es-CO"/>
                    </w:rPr>
                    <w:t xml:space="preserve"> </w:t>
                  </w:r>
                  <w:proofErr w:type="spellStart"/>
                  <w:r w:rsidRPr="000D2319">
                    <w:rPr>
                      <w:rFonts w:ascii="Arial" w:hAnsi="Arial" w:cs="Arial"/>
                      <w:color w:val="000000"/>
                      <w:sz w:val="16"/>
                      <w:szCs w:val="16"/>
                      <w:lang w:val="es-CO" w:eastAsia="es-CO"/>
                    </w:rPr>
                    <w:t>Habermas</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 xml:space="preserve">Reconocer la importancia de la argumentación en las escuelas filosóficas del derecho.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Magistral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 xml:space="preserve">Teoría de la argumentación jurídica. Robert </w:t>
                  </w:r>
                  <w:proofErr w:type="spellStart"/>
                  <w:r w:rsidRPr="000D2319">
                    <w:rPr>
                      <w:rFonts w:ascii="Arial" w:hAnsi="Arial" w:cs="Arial"/>
                      <w:color w:val="000000"/>
                      <w:sz w:val="16"/>
                      <w:szCs w:val="16"/>
                      <w:lang w:val="es-CO" w:eastAsia="es-CO"/>
                    </w:rPr>
                    <w:t>Alexi</w:t>
                  </w:r>
                  <w:proofErr w:type="spellEnd"/>
                  <w:r w:rsidRPr="000D2319">
                    <w:rPr>
                      <w:rFonts w:ascii="Arial" w:hAnsi="Arial" w:cs="Arial"/>
                      <w:color w:val="000000"/>
                      <w:sz w:val="16"/>
                      <w:szCs w:val="16"/>
                      <w:lang w:val="es-CO" w:eastAsia="es-CO"/>
                    </w:rPr>
                    <w:t xml:space="preserve"> – Tratado de la Argumentación. </w:t>
                  </w:r>
                  <w:proofErr w:type="spellStart"/>
                  <w:r w:rsidRPr="000D2319">
                    <w:rPr>
                      <w:rFonts w:ascii="Arial" w:hAnsi="Arial" w:cs="Arial"/>
                      <w:color w:val="000000"/>
                      <w:sz w:val="16"/>
                      <w:szCs w:val="16"/>
                      <w:lang w:val="es-CO" w:eastAsia="es-CO"/>
                    </w:rPr>
                    <w:t>Perelman</w:t>
                  </w:r>
                  <w:proofErr w:type="spellEnd"/>
                  <w:r w:rsidRPr="000D2319">
                    <w:rPr>
                      <w:rFonts w:ascii="Arial" w:hAnsi="Arial" w:cs="Arial"/>
                      <w:color w:val="000000"/>
                      <w:sz w:val="16"/>
                      <w:szCs w:val="16"/>
                      <w:lang w:val="es-CO" w:eastAsia="es-CO"/>
                    </w:rPr>
                    <w:t xml:space="preserve">, </w:t>
                  </w:r>
                  <w:proofErr w:type="spellStart"/>
                  <w:r w:rsidRPr="000D2319">
                    <w:rPr>
                      <w:rFonts w:ascii="Arial" w:hAnsi="Arial" w:cs="Arial"/>
                      <w:color w:val="000000"/>
                      <w:sz w:val="16"/>
                      <w:szCs w:val="16"/>
                      <w:lang w:val="es-CO" w:eastAsia="es-CO"/>
                    </w:rPr>
                    <w:t>Chaim</w:t>
                  </w:r>
                  <w:proofErr w:type="spellEnd"/>
                  <w:r w:rsidRPr="000D2319">
                    <w:rPr>
                      <w:rFonts w:ascii="Arial" w:hAnsi="Arial" w:cs="Arial"/>
                      <w:color w:val="000000"/>
                      <w:sz w:val="16"/>
                      <w:szCs w:val="16"/>
                      <w:lang w:val="es-CO" w:eastAsia="es-CO"/>
                    </w:rPr>
                    <w:t>.</w:t>
                  </w:r>
                </w:p>
              </w:tc>
            </w:tr>
            <w:tr w:rsidR="00F45F2A" w:rsidRPr="000D2319" w:rsidTr="003B2466">
              <w:trPr>
                <w:trHeight w:val="144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10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proofErr w:type="spellStart"/>
                  <w:r w:rsidRPr="000D2319">
                    <w:rPr>
                      <w:rFonts w:ascii="Arial" w:hAnsi="Arial" w:cs="Arial"/>
                      <w:color w:val="000000"/>
                      <w:sz w:val="16"/>
                      <w:szCs w:val="16"/>
                      <w:lang w:val="es-CO" w:eastAsia="es-CO"/>
                    </w:rPr>
                    <w:t>Iusnaturalimo</w:t>
                  </w:r>
                  <w:proofErr w:type="spellEnd"/>
                  <w:r w:rsidRPr="000D2319">
                    <w:rPr>
                      <w:rFonts w:ascii="Arial" w:hAnsi="Arial" w:cs="Arial"/>
                      <w:color w:val="000000"/>
                      <w:sz w:val="16"/>
                      <w:szCs w:val="16"/>
                      <w:lang w:val="es-CO" w:eastAsia="es-CO"/>
                    </w:rPr>
                    <w:t xml:space="preserve"> Moderno: Ronald </w:t>
                  </w:r>
                  <w:proofErr w:type="spellStart"/>
                  <w:r w:rsidRPr="000D2319">
                    <w:rPr>
                      <w:rFonts w:ascii="Arial" w:hAnsi="Arial" w:cs="Arial"/>
                      <w:color w:val="000000"/>
                      <w:sz w:val="16"/>
                      <w:szCs w:val="16"/>
                      <w:lang w:val="es-CO" w:eastAsia="es-CO"/>
                    </w:rPr>
                    <w:t>Dworkin</w:t>
                  </w:r>
                  <w:proofErr w:type="spellEnd"/>
                  <w:r w:rsidRPr="000D2319">
                    <w:rPr>
                      <w:rFonts w:ascii="Arial" w:hAnsi="Arial" w:cs="Arial"/>
                      <w:color w:val="000000"/>
                      <w:sz w:val="16"/>
                      <w:szCs w:val="16"/>
                      <w:lang w:val="es-CO" w:eastAsia="es-CO"/>
                    </w:rPr>
                    <w:t xml:space="preserve">, Positivismo Metodológico de H.L.A </w:t>
                  </w:r>
                  <w:proofErr w:type="spellStart"/>
                  <w:r w:rsidRPr="000D2319">
                    <w:rPr>
                      <w:rFonts w:ascii="Arial" w:hAnsi="Arial" w:cs="Arial"/>
                      <w:color w:val="000000"/>
                      <w:sz w:val="16"/>
                      <w:szCs w:val="16"/>
                      <w:lang w:val="es-CO" w:eastAsia="es-CO"/>
                    </w:rPr>
                    <w:t>Hart</w:t>
                  </w:r>
                  <w:proofErr w:type="spellEnd"/>
                  <w:r w:rsidRPr="000D2319">
                    <w:rPr>
                      <w:rFonts w:ascii="Arial" w:hAnsi="Arial" w:cs="Arial"/>
                      <w:color w:val="000000"/>
                      <w:sz w:val="16"/>
                      <w:szCs w:val="16"/>
                      <w:lang w:val="es-CO" w:eastAsia="es-CO"/>
                    </w:rPr>
                    <w:t xml:space="preserve">, Positivismo escéptico de Hans Kelsen y el </w:t>
                  </w:r>
                  <w:proofErr w:type="spellStart"/>
                  <w:r w:rsidRPr="000D2319">
                    <w:rPr>
                      <w:rFonts w:ascii="Arial" w:hAnsi="Arial" w:cs="Arial"/>
                      <w:color w:val="000000"/>
                      <w:sz w:val="16"/>
                      <w:szCs w:val="16"/>
                      <w:lang w:val="es-CO" w:eastAsia="es-CO"/>
                    </w:rPr>
                    <w:t>Ius</w:t>
                  </w:r>
                  <w:proofErr w:type="spellEnd"/>
                  <w:r w:rsidRPr="000D2319">
                    <w:rPr>
                      <w:rFonts w:ascii="Arial" w:hAnsi="Arial" w:cs="Arial"/>
                      <w:color w:val="000000"/>
                      <w:sz w:val="16"/>
                      <w:szCs w:val="16"/>
                      <w:lang w:val="es-CO" w:eastAsia="es-CO"/>
                    </w:rPr>
                    <w:t xml:space="preserve"> Naturalismo tradicional de </w:t>
                  </w:r>
                  <w:proofErr w:type="spellStart"/>
                  <w:r w:rsidRPr="000D2319">
                    <w:rPr>
                      <w:rFonts w:ascii="Arial" w:hAnsi="Arial" w:cs="Arial"/>
                      <w:color w:val="000000"/>
                      <w:sz w:val="16"/>
                      <w:szCs w:val="16"/>
                      <w:lang w:val="es-CO" w:eastAsia="es-CO"/>
                    </w:rPr>
                    <w:t>Jhon</w:t>
                  </w:r>
                  <w:proofErr w:type="spellEnd"/>
                  <w:r w:rsidRPr="000D2319">
                    <w:rPr>
                      <w:rFonts w:ascii="Arial" w:hAnsi="Arial" w:cs="Arial"/>
                      <w:color w:val="000000"/>
                      <w:sz w:val="16"/>
                      <w:szCs w:val="16"/>
                      <w:lang w:val="es-CO" w:eastAsia="es-CO"/>
                    </w:rPr>
                    <w:t xml:space="preserve"> </w:t>
                  </w:r>
                  <w:proofErr w:type="spellStart"/>
                  <w:r w:rsidRPr="000D2319">
                    <w:rPr>
                      <w:rFonts w:ascii="Arial" w:hAnsi="Arial" w:cs="Arial"/>
                      <w:color w:val="000000"/>
                      <w:sz w:val="16"/>
                      <w:szCs w:val="16"/>
                      <w:lang w:val="es-CO" w:eastAsia="es-CO"/>
                    </w:rPr>
                    <w:t>Finish</w:t>
                  </w:r>
                  <w:proofErr w:type="spellEnd"/>
                  <w:r w:rsidRPr="000D2319">
                    <w:rPr>
                      <w:rFonts w:ascii="Arial" w:hAnsi="Arial" w:cs="Arial"/>
                      <w:color w:val="000000"/>
                      <w:sz w:val="16"/>
                      <w:szCs w:val="16"/>
                      <w:lang w:val="es-CO" w:eastAsia="es-CO"/>
                    </w:rPr>
                    <w:t xml:space="preserve">. El funcionalismo de </w:t>
                  </w:r>
                  <w:proofErr w:type="spellStart"/>
                  <w:r w:rsidRPr="000D2319">
                    <w:rPr>
                      <w:rFonts w:ascii="Arial" w:hAnsi="Arial" w:cs="Arial"/>
                      <w:color w:val="000000"/>
                      <w:sz w:val="16"/>
                      <w:szCs w:val="16"/>
                      <w:lang w:val="es-CO" w:eastAsia="es-CO"/>
                    </w:rPr>
                    <w:t>Lumhan</w:t>
                  </w:r>
                  <w:proofErr w:type="spellEnd"/>
                  <w:r w:rsidRPr="000D2319">
                    <w:rPr>
                      <w:rFonts w:ascii="Arial" w:hAnsi="Arial" w:cs="Arial"/>
                      <w:color w:val="000000"/>
                      <w:sz w:val="16"/>
                      <w:szCs w:val="16"/>
                      <w:lang w:val="es-CO" w:eastAsia="es-CO"/>
                    </w:rPr>
                    <w:t xml:space="preserve"> y el discurso de la política criminal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Magistral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 xml:space="preserve">Filosofía del derecho. Consejo Superior de la Judicatura. </w:t>
                  </w:r>
                </w:p>
              </w:tc>
            </w:tr>
            <w:tr w:rsidR="00F45F2A" w:rsidRPr="000D2319" w:rsidTr="003B2466">
              <w:trPr>
                <w:trHeight w:val="6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11</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La solución de antinomias</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Principio de Jerarquía, Principio de Temporalidad.</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 xml:space="preserve">Estudiar las formas nuevas y tradicionales de estudiar la </w:t>
                  </w:r>
                  <w:r w:rsidRPr="000D2319">
                    <w:rPr>
                      <w:rFonts w:ascii="Arial" w:hAnsi="Arial" w:cs="Arial"/>
                      <w:color w:val="000000"/>
                      <w:sz w:val="16"/>
                      <w:szCs w:val="16"/>
                      <w:lang w:val="es-CO" w:eastAsia="es-CO"/>
                    </w:rPr>
                    <w:lastRenderedPageBreak/>
                    <w:t xml:space="preserve">diferencia entre las normas de igual categoría y de estas con la constitución.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lastRenderedPageBreak/>
                    <w:t>Magistral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Lectura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4</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 xml:space="preserve">Concepto y Tipos de Ley en la Constitución </w:t>
                  </w:r>
                  <w:r w:rsidRPr="000D2319">
                    <w:rPr>
                      <w:rFonts w:ascii="Arial" w:hAnsi="Arial" w:cs="Arial"/>
                      <w:color w:val="000000"/>
                      <w:sz w:val="16"/>
                      <w:szCs w:val="16"/>
                      <w:lang w:val="es-CO" w:eastAsia="es-CO"/>
                    </w:rPr>
                    <w:lastRenderedPageBreak/>
                    <w:t>Colombiana. SIERRA PORTO, Humberto.</w:t>
                  </w:r>
                </w:p>
              </w:tc>
            </w:tr>
            <w:tr w:rsidR="00F45F2A" w:rsidRPr="000D2319" w:rsidTr="003B2466">
              <w:trPr>
                <w:trHeight w:val="6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lastRenderedPageBreak/>
                    <w:t>12</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 xml:space="preserve">Principio de Especialidad, Principio de Competencia,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Taller</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Lectura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4</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r>
            <w:tr w:rsidR="00F45F2A" w:rsidRPr="000D2319" w:rsidTr="003B2466">
              <w:trPr>
                <w:trHeight w:val="6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lastRenderedPageBreak/>
                    <w:t>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 xml:space="preserve">Principio de Reserva, La solución de la inconstitucionalidad específica.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Magistral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Lectura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4</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r>
            <w:tr w:rsidR="00F45F2A" w:rsidRPr="000D2319" w:rsidTr="003B2466">
              <w:trPr>
                <w:trHeight w:val="6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14</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Métodos y Escuelas de Interpretación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Métodos tradicionales en el derecho Colombiano, Método exegético, Método sistemático, Método Histórico, Método Sociológico, Método Teleológico.</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 xml:space="preserve">Verificar las diferentes corrientes aplicadas a los métodos de interpretación tradicional y los aplicables por la Corte Constitucional.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Magistral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Lectura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2</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r>
            <w:tr w:rsidR="00F45F2A" w:rsidRPr="000D2319" w:rsidTr="003B2466">
              <w:trPr>
                <w:trHeight w:val="103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15</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Método Europeo, Método Norteamericano, Método Colombiano</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Taller</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Lectura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 xml:space="preserve">Artículo: Los métodos de interpretación en la Corte Constitucional. Cesar Rodríguez. </w:t>
                  </w:r>
                </w:p>
              </w:tc>
            </w:tr>
            <w:tr w:rsidR="00F45F2A" w:rsidRPr="000D2319" w:rsidTr="003B2466">
              <w:trPr>
                <w:trHeight w:val="6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16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Práctica argumentativa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Aplicación de los métodos de argumentación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El alumno debe realizar solucionar un problema difícil por medio de la argumentación jurídica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Escrito</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r w:rsidRPr="000D2319">
                    <w:rPr>
                      <w:rFonts w:ascii="Arial" w:hAnsi="Arial" w:cs="Arial"/>
                      <w:color w:val="000000"/>
                      <w:sz w:val="16"/>
                      <w:szCs w:val="16"/>
                      <w:lang w:val="es-CO" w:eastAsia="es-CO"/>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45F2A" w:rsidRPr="000D2319" w:rsidRDefault="00F45F2A" w:rsidP="003B2466">
                  <w:pPr>
                    <w:jc w:val="center"/>
                    <w:rPr>
                      <w:rFonts w:ascii="Arial" w:hAnsi="Arial" w:cs="Arial"/>
                      <w:color w:val="000000"/>
                      <w:sz w:val="16"/>
                      <w:szCs w:val="16"/>
                      <w:lang w:val="es-CO" w:eastAsia="es-CO"/>
                    </w:rPr>
                  </w:pPr>
                </w:p>
              </w:tc>
            </w:tr>
          </w:tbl>
          <w:p w:rsidR="00F45F2A" w:rsidRDefault="00F45F2A" w:rsidP="00F45F2A">
            <w:pPr>
              <w:contextualSpacing/>
              <w:rPr>
                <w:rFonts w:ascii="Arial" w:hAnsi="Arial" w:cs="Arial"/>
                <w:b/>
              </w:rPr>
            </w:pPr>
          </w:p>
          <w:p w:rsidR="009D3B04" w:rsidRDefault="009D3B04" w:rsidP="005307D9">
            <w:pPr>
              <w:rPr>
                <w:rFonts w:ascii="Arial" w:hAnsi="Arial" w:cs="Arial"/>
                <w:color w:val="0F243E" w:themeColor="text2" w:themeShade="80"/>
              </w:rPr>
            </w:pPr>
          </w:p>
          <w:p w:rsidR="005307D9" w:rsidRDefault="005307D9" w:rsidP="005307D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5307D9" w:rsidP="00E525ED">
            <w:pPr>
              <w:rPr>
                <w:rFonts w:ascii="Arial" w:hAnsi="Arial" w:cs="Arial"/>
                <w:color w:val="0F243E" w:themeColor="text2" w:themeShade="80"/>
              </w:rPr>
            </w:pPr>
          </w:p>
          <w:p w:rsidR="005307D9" w:rsidRPr="00A12479" w:rsidRDefault="00A12479" w:rsidP="00A12479">
            <w:pPr>
              <w:jc w:val="both"/>
              <w:rPr>
                <w:rFonts w:ascii="Arial" w:hAnsi="Arial" w:cs="Arial"/>
                <w:color w:val="0F243E" w:themeColor="text2" w:themeShade="80"/>
              </w:rPr>
            </w:pPr>
            <w:r w:rsidRPr="00A12479">
              <w:rPr>
                <w:rFonts w:ascii="Arial" w:hAnsi="Arial" w:cs="Arial"/>
                <w:color w:val="000000"/>
                <w:lang w:val="es-CO" w:eastAsia="es-CO"/>
              </w:rPr>
              <w:t xml:space="preserve">Principio de Jerarquía, Principio de Temporalidad, </w:t>
            </w:r>
            <w:proofErr w:type="spellStart"/>
            <w:r w:rsidRPr="00A12479">
              <w:rPr>
                <w:rFonts w:ascii="Arial" w:hAnsi="Arial" w:cs="Arial"/>
                <w:color w:val="000000"/>
                <w:lang w:val="es-CO" w:eastAsia="es-CO"/>
              </w:rPr>
              <w:t>Iusnaturalimo</w:t>
            </w:r>
            <w:proofErr w:type="spellEnd"/>
            <w:r w:rsidRPr="00A12479">
              <w:rPr>
                <w:rFonts w:ascii="Arial" w:hAnsi="Arial" w:cs="Arial"/>
                <w:color w:val="000000"/>
                <w:lang w:val="es-CO" w:eastAsia="es-CO"/>
              </w:rPr>
              <w:t xml:space="preserve"> Moderno: Ronald </w:t>
            </w:r>
            <w:proofErr w:type="spellStart"/>
            <w:r w:rsidRPr="00A12479">
              <w:rPr>
                <w:rFonts w:ascii="Arial" w:hAnsi="Arial" w:cs="Arial"/>
                <w:color w:val="000000"/>
                <w:lang w:val="es-CO" w:eastAsia="es-CO"/>
              </w:rPr>
              <w:t>Dworkin</w:t>
            </w:r>
            <w:proofErr w:type="spellEnd"/>
            <w:r w:rsidRPr="00A12479">
              <w:rPr>
                <w:rFonts w:ascii="Arial" w:hAnsi="Arial" w:cs="Arial"/>
                <w:color w:val="000000"/>
                <w:lang w:val="es-CO" w:eastAsia="es-CO"/>
              </w:rPr>
              <w:t xml:space="preserve">, Positivismo Metodológico de H.L.A </w:t>
            </w:r>
            <w:proofErr w:type="spellStart"/>
            <w:r w:rsidRPr="00A12479">
              <w:rPr>
                <w:rFonts w:ascii="Arial" w:hAnsi="Arial" w:cs="Arial"/>
                <w:color w:val="000000"/>
                <w:lang w:val="es-CO" w:eastAsia="es-CO"/>
              </w:rPr>
              <w:t>Hart</w:t>
            </w:r>
            <w:proofErr w:type="spellEnd"/>
            <w:r w:rsidRPr="00A12479">
              <w:rPr>
                <w:rFonts w:ascii="Arial" w:hAnsi="Arial" w:cs="Arial"/>
                <w:color w:val="000000"/>
                <w:lang w:val="es-CO" w:eastAsia="es-CO"/>
              </w:rPr>
              <w:t xml:space="preserve">, Positivismo escéptico de Hans Kelsen y el </w:t>
            </w:r>
            <w:proofErr w:type="spellStart"/>
            <w:r w:rsidRPr="00A12479">
              <w:rPr>
                <w:rFonts w:ascii="Arial" w:hAnsi="Arial" w:cs="Arial"/>
                <w:color w:val="000000"/>
                <w:lang w:val="es-CO" w:eastAsia="es-CO"/>
              </w:rPr>
              <w:t>Ius</w:t>
            </w:r>
            <w:proofErr w:type="spellEnd"/>
            <w:r w:rsidRPr="00A12479">
              <w:rPr>
                <w:rFonts w:ascii="Arial" w:hAnsi="Arial" w:cs="Arial"/>
                <w:color w:val="000000"/>
                <w:lang w:val="es-CO" w:eastAsia="es-CO"/>
              </w:rPr>
              <w:t xml:space="preserve"> Naturalismo tradicional de </w:t>
            </w:r>
            <w:proofErr w:type="spellStart"/>
            <w:r w:rsidRPr="00A12479">
              <w:rPr>
                <w:rFonts w:ascii="Arial" w:hAnsi="Arial" w:cs="Arial"/>
                <w:color w:val="000000"/>
                <w:lang w:val="es-CO" w:eastAsia="es-CO"/>
              </w:rPr>
              <w:t>Jhon</w:t>
            </w:r>
            <w:proofErr w:type="spellEnd"/>
            <w:r w:rsidRPr="00A12479">
              <w:rPr>
                <w:rFonts w:ascii="Arial" w:hAnsi="Arial" w:cs="Arial"/>
                <w:color w:val="000000"/>
                <w:lang w:val="es-CO" w:eastAsia="es-CO"/>
              </w:rPr>
              <w:t xml:space="preserve"> </w:t>
            </w:r>
            <w:proofErr w:type="spellStart"/>
            <w:r w:rsidRPr="00A12479">
              <w:rPr>
                <w:rFonts w:ascii="Arial" w:hAnsi="Arial" w:cs="Arial"/>
                <w:color w:val="000000"/>
                <w:lang w:val="es-CO" w:eastAsia="es-CO"/>
              </w:rPr>
              <w:t>Finish</w:t>
            </w:r>
            <w:proofErr w:type="spellEnd"/>
            <w:r w:rsidRPr="00A12479">
              <w:rPr>
                <w:rFonts w:ascii="Arial" w:hAnsi="Arial" w:cs="Arial"/>
                <w:color w:val="000000"/>
                <w:lang w:val="es-CO" w:eastAsia="es-CO"/>
              </w:rPr>
              <w:t xml:space="preserve">. El funcionalismo de </w:t>
            </w:r>
            <w:proofErr w:type="spellStart"/>
            <w:r w:rsidRPr="00A12479">
              <w:rPr>
                <w:rFonts w:ascii="Arial" w:hAnsi="Arial" w:cs="Arial"/>
                <w:color w:val="000000"/>
                <w:lang w:val="es-CO" w:eastAsia="es-CO"/>
              </w:rPr>
              <w:t>Lumhan</w:t>
            </w:r>
            <w:proofErr w:type="spellEnd"/>
            <w:r w:rsidRPr="00A12479">
              <w:rPr>
                <w:rFonts w:ascii="Arial" w:hAnsi="Arial" w:cs="Arial"/>
                <w:color w:val="000000"/>
                <w:lang w:val="es-CO" w:eastAsia="es-CO"/>
              </w:rPr>
              <w:t xml:space="preserve"> y el discurso de la política criminal, Métodos tradicionales en el derecho Colombiano, Método exegético, Método sistemático, Método Histórico, Método Sociológico, Método Teleológico.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F45F2A" w:rsidRDefault="00F45F2A" w:rsidP="00F45F2A">
            <w:pPr>
              <w:jc w:val="both"/>
              <w:rPr>
                <w:rFonts w:ascii="Arial" w:hAnsi="Arial" w:cs="Arial"/>
              </w:rPr>
            </w:pPr>
            <w:r>
              <w:rPr>
                <w:rFonts w:ascii="Arial" w:hAnsi="Arial" w:cs="Arial"/>
              </w:rPr>
              <w:t xml:space="preserve">La metodología, es la cátedra magistral. Se acompaña con el trabajo independiente del estudiante, guiado a través de las </w:t>
            </w:r>
            <w:proofErr w:type="spellStart"/>
            <w:r>
              <w:rPr>
                <w:rFonts w:ascii="Arial" w:hAnsi="Arial" w:cs="Arial"/>
              </w:rPr>
              <w:t>TIC´s</w:t>
            </w:r>
            <w:proofErr w:type="spellEnd"/>
            <w:r>
              <w:rPr>
                <w:rFonts w:ascii="Arial" w:hAnsi="Arial" w:cs="Arial"/>
              </w:rPr>
              <w:t>.</w:t>
            </w:r>
          </w:p>
          <w:p w:rsidR="00F45F2A" w:rsidRDefault="00F45F2A" w:rsidP="00F45F2A">
            <w:pPr>
              <w:jc w:val="both"/>
              <w:rPr>
                <w:rFonts w:ascii="Arial" w:hAnsi="Arial" w:cs="Arial"/>
              </w:rPr>
            </w:pPr>
          </w:p>
          <w:p w:rsidR="00F45F2A" w:rsidRDefault="00F45F2A" w:rsidP="00F45F2A">
            <w:pPr>
              <w:jc w:val="both"/>
              <w:rPr>
                <w:rFonts w:ascii="Arial" w:hAnsi="Arial" w:cs="Arial"/>
              </w:rPr>
            </w:pPr>
            <w:r>
              <w:rPr>
                <w:rFonts w:ascii="Arial" w:hAnsi="Arial" w:cs="Arial"/>
              </w:rPr>
              <w:lastRenderedPageBreak/>
              <w:t xml:space="preserve">El trabajo en grupo es uno de los principales recursos, mediante la construcción  de un argumento integral, partiendo de los principios del derecho, y de la dogmática jurídica, para llegar a convencer a un auditorio. </w:t>
            </w:r>
          </w:p>
          <w:p w:rsidR="00F45F2A" w:rsidRDefault="00F45F2A" w:rsidP="00F45F2A">
            <w:pPr>
              <w:jc w:val="both"/>
              <w:rPr>
                <w:rFonts w:ascii="Arial" w:hAnsi="Arial" w:cs="Arial"/>
              </w:rPr>
            </w:pPr>
          </w:p>
          <w:p w:rsidR="00F45F2A" w:rsidRDefault="00F45F2A" w:rsidP="00F45F2A">
            <w:pPr>
              <w:jc w:val="both"/>
              <w:rPr>
                <w:rFonts w:ascii="Arial" w:hAnsi="Arial" w:cs="Arial"/>
              </w:rPr>
            </w:pPr>
            <w:r>
              <w:rPr>
                <w:rFonts w:ascii="Arial" w:hAnsi="Arial" w:cs="Arial"/>
              </w:rPr>
              <w:t xml:space="preserve">Las exposiciones, son bienvenidas, siempre que el alumno se motive a realizarlo, frente a los temas que se deben ir desarrollando en clase, conforme al plan de aula. </w:t>
            </w:r>
          </w:p>
          <w:p w:rsidR="00F45F2A" w:rsidRDefault="00F45F2A" w:rsidP="00F45F2A">
            <w:pPr>
              <w:jc w:val="both"/>
              <w:rPr>
                <w:rFonts w:ascii="Arial" w:hAnsi="Arial" w:cs="Arial"/>
                <w:b/>
              </w:rPr>
            </w:pPr>
          </w:p>
          <w:p w:rsidR="00F45F2A" w:rsidRDefault="00F45F2A" w:rsidP="00F45F2A">
            <w:pPr>
              <w:rPr>
                <w:rFonts w:ascii="Arial" w:hAnsi="Arial" w:cs="Arial"/>
              </w:rPr>
            </w:pPr>
            <w:r>
              <w:rPr>
                <w:rFonts w:ascii="Arial" w:hAnsi="Arial" w:cs="Arial"/>
              </w:rPr>
              <w:t>Recurso para la adquisición de la competencia cognoscitiva.</w:t>
            </w:r>
          </w:p>
          <w:p w:rsidR="00F45F2A" w:rsidRDefault="00F45F2A" w:rsidP="00F45F2A">
            <w:pPr>
              <w:rPr>
                <w:rFonts w:ascii="Arial" w:hAnsi="Arial" w:cs="Arial"/>
              </w:rPr>
            </w:pPr>
            <w:r>
              <w:rPr>
                <w:rFonts w:ascii="Arial" w:hAnsi="Arial" w:cs="Arial"/>
              </w:rPr>
              <w:t xml:space="preserve">        </w:t>
            </w:r>
          </w:p>
          <w:p w:rsidR="00F45F2A" w:rsidRDefault="00F45F2A" w:rsidP="00F45F2A">
            <w:pPr>
              <w:rPr>
                <w:rFonts w:ascii="Arial" w:hAnsi="Arial" w:cs="Arial"/>
              </w:rPr>
            </w:pPr>
            <w:r>
              <w:rPr>
                <w:rFonts w:ascii="Arial" w:hAnsi="Arial" w:cs="Arial"/>
              </w:rPr>
              <w:t xml:space="preserve">       - Lectura de los textos indicados y de todos aquellos que se le relacionen y amplíen su conocimiento al particular.</w:t>
            </w:r>
          </w:p>
          <w:p w:rsidR="00F45F2A" w:rsidRDefault="00F45F2A" w:rsidP="00F45F2A">
            <w:pPr>
              <w:rPr>
                <w:rFonts w:ascii="Arial" w:hAnsi="Arial" w:cs="Arial"/>
              </w:rPr>
            </w:pPr>
            <w:r>
              <w:rPr>
                <w:rFonts w:ascii="Arial" w:hAnsi="Arial" w:cs="Arial"/>
              </w:rPr>
              <w:t xml:space="preserve">                               </w:t>
            </w:r>
          </w:p>
          <w:p w:rsidR="00F45F2A" w:rsidRDefault="00F45F2A" w:rsidP="00F45F2A">
            <w:pPr>
              <w:jc w:val="both"/>
              <w:rPr>
                <w:rFonts w:ascii="Arial" w:hAnsi="Arial" w:cs="Arial"/>
              </w:rPr>
            </w:pPr>
            <w:r>
              <w:rPr>
                <w:rFonts w:ascii="Arial" w:hAnsi="Arial" w:cs="Arial"/>
              </w:rPr>
              <w:t>Recursos para reforzar la adquisición  de la competencia interpretativa:</w:t>
            </w:r>
          </w:p>
          <w:p w:rsidR="00F45F2A" w:rsidRDefault="00F45F2A" w:rsidP="00F45F2A">
            <w:pPr>
              <w:jc w:val="both"/>
              <w:rPr>
                <w:rFonts w:ascii="Arial" w:hAnsi="Arial" w:cs="Arial"/>
              </w:rPr>
            </w:pPr>
          </w:p>
          <w:p w:rsidR="00F45F2A" w:rsidRDefault="00F45F2A" w:rsidP="00F45F2A">
            <w:pPr>
              <w:numPr>
                <w:ilvl w:val="0"/>
                <w:numId w:val="44"/>
              </w:numPr>
              <w:suppressAutoHyphens/>
              <w:jc w:val="both"/>
              <w:rPr>
                <w:rFonts w:ascii="Arial" w:hAnsi="Arial" w:cs="Arial"/>
              </w:rPr>
            </w:pPr>
            <w:r>
              <w:rPr>
                <w:rFonts w:ascii="Arial" w:hAnsi="Arial" w:cs="Arial"/>
              </w:rPr>
              <w:t>La lectura analítica y crítica de las obras o textos escogidos</w:t>
            </w:r>
          </w:p>
          <w:p w:rsidR="00F45F2A" w:rsidRDefault="00F45F2A" w:rsidP="00F45F2A">
            <w:pPr>
              <w:numPr>
                <w:ilvl w:val="0"/>
                <w:numId w:val="47"/>
              </w:numPr>
              <w:suppressAutoHyphens/>
              <w:ind w:left="360" w:firstLine="0"/>
              <w:jc w:val="both"/>
              <w:rPr>
                <w:rFonts w:ascii="Arial" w:hAnsi="Arial" w:cs="Arial"/>
              </w:rPr>
            </w:pPr>
            <w:r>
              <w:rPr>
                <w:rFonts w:ascii="Arial" w:hAnsi="Arial" w:cs="Arial"/>
              </w:rPr>
              <w:t>Ejercicios</w:t>
            </w:r>
            <w:r>
              <w:rPr>
                <w:rFonts w:ascii="Arial" w:hAnsi="Arial" w:cs="Arial"/>
                <w:b/>
              </w:rPr>
              <w:t xml:space="preserve"> </w:t>
            </w:r>
            <w:r>
              <w:rPr>
                <w:rFonts w:ascii="Arial" w:hAnsi="Arial" w:cs="Arial"/>
              </w:rPr>
              <w:t xml:space="preserve">de realización de argumentaciones. </w:t>
            </w:r>
          </w:p>
          <w:p w:rsidR="00F45F2A" w:rsidRDefault="00F45F2A" w:rsidP="00F45F2A">
            <w:pPr>
              <w:jc w:val="both"/>
              <w:rPr>
                <w:rFonts w:ascii="Arial" w:hAnsi="Arial"/>
              </w:rPr>
            </w:pPr>
          </w:p>
          <w:p w:rsidR="00F45F2A" w:rsidRDefault="00F45F2A" w:rsidP="00F45F2A">
            <w:pPr>
              <w:jc w:val="both"/>
              <w:rPr>
                <w:rFonts w:ascii="Arial" w:hAnsi="Arial" w:cs="Arial"/>
              </w:rPr>
            </w:pPr>
            <w:r>
              <w:rPr>
                <w:rFonts w:ascii="Arial" w:hAnsi="Arial" w:cs="Arial"/>
              </w:rPr>
              <w:t>Recursos para fomentar  la competencia propositiva:</w:t>
            </w:r>
          </w:p>
          <w:p w:rsidR="00F45F2A" w:rsidRDefault="00F45F2A" w:rsidP="00F45F2A">
            <w:pPr>
              <w:jc w:val="both"/>
              <w:rPr>
                <w:rFonts w:ascii="Arial" w:hAnsi="Arial" w:cs="Arial"/>
              </w:rPr>
            </w:pPr>
          </w:p>
          <w:p w:rsidR="00F45F2A" w:rsidRDefault="00F45F2A" w:rsidP="00F45F2A">
            <w:pPr>
              <w:numPr>
                <w:ilvl w:val="0"/>
                <w:numId w:val="46"/>
              </w:numPr>
              <w:suppressAutoHyphens/>
              <w:jc w:val="both"/>
              <w:rPr>
                <w:rFonts w:ascii="Arial" w:hAnsi="Arial" w:cs="Arial"/>
              </w:rPr>
            </w:pPr>
            <w:r>
              <w:rPr>
                <w:rFonts w:ascii="Arial" w:hAnsi="Arial" w:cs="Arial"/>
              </w:rPr>
              <w:t>Realización de ensayos  escritos.</w:t>
            </w:r>
          </w:p>
          <w:p w:rsidR="00F45F2A" w:rsidRDefault="00F45F2A" w:rsidP="00F45F2A">
            <w:pPr>
              <w:numPr>
                <w:ilvl w:val="0"/>
                <w:numId w:val="46"/>
              </w:numPr>
              <w:suppressAutoHyphens/>
              <w:jc w:val="both"/>
              <w:rPr>
                <w:rFonts w:ascii="Arial" w:hAnsi="Arial" w:cs="Arial"/>
              </w:rPr>
            </w:pPr>
            <w:r>
              <w:rPr>
                <w:rFonts w:ascii="Arial" w:hAnsi="Arial" w:cs="Arial"/>
              </w:rPr>
              <w:t xml:space="preserve">Realización de debates y discusiones argumentativas sobre casos difíciles. </w:t>
            </w:r>
          </w:p>
          <w:p w:rsidR="00F45F2A" w:rsidRDefault="00F45F2A" w:rsidP="00F45F2A">
            <w:pPr>
              <w:jc w:val="both"/>
              <w:rPr>
                <w:rFonts w:ascii="Arial" w:hAnsi="Arial" w:cs="Arial"/>
              </w:rPr>
            </w:pPr>
          </w:p>
          <w:p w:rsidR="00F45F2A" w:rsidRDefault="00F45F2A" w:rsidP="00F45F2A">
            <w:pPr>
              <w:jc w:val="both"/>
              <w:rPr>
                <w:rFonts w:ascii="Arial" w:hAnsi="Arial" w:cs="Arial"/>
              </w:rPr>
            </w:pPr>
            <w:r>
              <w:rPr>
                <w:rFonts w:ascii="Arial" w:hAnsi="Arial" w:cs="Arial"/>
              </w:rPr>
              <w:t>Recursos para fomentar  la competencia  argumentativa:</w:t>
            </w:r>
          </w:p>
          <w:p w:rsidR="00F45F2A" w:rsidRDefault="00F45F2A" w:rsidP="00F45F2A">
            <w:pPr>
              <w:jc w:val="both"/>
              <w:rPr>
                <w:rFonts w:ascii="Arial" w:hAnsi="Arial" w:cs="Arial"/>
              </w:rPr>
            </w:pPr>
          </w:p>
          <w:p w:rsidR="00F45F2A" w:rsidRDefault="00F45F2A" w:rsidP="00F45F2A">
            <w:pPr>
              <w:numPr>
                <w:ilvl w:val="0"/>
                <w:numId w:val="45"/>
              </w:numPr>
              <w:suppressAutoHyphens/>
              <w:jc w:val="both"/>
              <w:rPr>
                <w:rFonts w:ascii="Arial" w:hAnsi="Arial" w:cs="Arial"/>
              </w:rPr>
            </w:pPr>
            <w:r>
              <w:rPr>
                <w:rFonts w:ascii="Arial" w:hAnsi="Arial" w:cs="Arial"/>
              </w:rPr>
              <w:t xml:space="preserve">Propiciar disertaciones en las cuales se esgriman fundamentos que abandonen la lógica formal. </w:t>
            </w:r>
          </w:p>
          <w:p w:rsidR="00F45F2A" w:rsidRDefault="00F45F2A" w:rsidP="00F45F2A">
            <w:pPr>
              <w:numPr>
                <w:ilvl w:val="0"/>
                <w:numId w:val="45"/>
              </w:numPr>
              <w:suppressAutoHyphens/>
              <w:jc w:val="both"/>
              <w:rPr>
                <w:rFonts w:ascii="Arial" w:hAnsi="Arial" w:cs="Arial"/>
              </w:rPr>
            </w:pPr>
            <w:r>
              <w:rPr>
                <w:rFonts w:ascii="Arial" w:hAnsi="Arial" w:cs="Arial"/>
              </w:rPr>
              <w:t xml:space="preserve">Fomentar la </w:t>
            </w:r>
            <w:proofErr w:type="spellStart"/>
            <w:r>
              <w:rPr>
                <w:rFonts w:ascii="Arial" w:hAnsi="Arial" w:cs="Arial"/>
              </w:rPr>
              <w:t>contraargumentación</w:t>
            </w:r>
            <w:proofErr w:type="spellEnd"/>
            <w:r>
              <w:rPr>
                <w:rFonts w:ascii="Arial" w:hAnsi="Arial" w:cs="Arial"/>
              </w:rPr>
              <w:t xml:space="preserve"> frente a los argumentos planteados por otros.</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F45F2A" w:rsidRDefault="00F45F2A" w:rsidP="00F45F2A">
            <w:pPr>
              <w:jc w:val="both"/>
              <w:rPr>
                <w:rFonts w:ascii="Arial" w:hAnsi="Arial" w:cs="Arial"/>
              </w:rPr>
            </w:pPr>
            <w:r>
              <w:t>L</w:t>
            </w:r>
            <w:r>
              <w:rPr>
                <w:rFonts w:ascii="Arial" w:hAnsi="Arial" w:cs="Arial"/>
              </w:rPr>
              <w:t>a Evaluación se hace por parte del programa y por lo tanto, se iniciará al comienzo del curso para ser realizada en forma continua, sistemática y operativa, teniendo en cuenta los criterios de análisis, comprensión y asimilación de la materia, además de:</w:t>
            </w:r>
          </w:p>
          <w:p w:rsidR="00F45F2A" w:rsidRDefault="00F45F2A" w:rsidP="00F45F2A">
            <w:pPr>
              <w:jc w:val="both"/>
              <w:rPr>
                <w:rFonts w:ascii="Arial" w:hAnsi="Arial" w:cs="Arial"/>
              </w:rPr>
            </w:pPr>
          </w:p>
          <w:p w:rsidR="00F45F2A" w:rsidRDefault="00F45F2A" w:rsidP="00F45F2A">
            <w:pPr>
              <w:numPr>
                <w:ilvl w:val="0"/>
                <w:numId w:val="48"/>
              </w:numPr>
              <w:suppressAutoHyphens/>
              <w:jc w:val="both"/>
              <w:rPr>
                <w:rFonts w:ascii="Arial" w:hAnsi="Arial" w:cs="Arial"/>
              </w:rPr>
            </w:pPr>
            <w:r>
              <w:rPr>
                <w:rFonts w:ascii="Arial" w:hAnsi="Arial" w:cs="Arial"/>
              </w:rPr>
              <w:t>Un control permanente para verificar la asimilación de los temas y socialización de los diferentes discursos.</w:t>
            </w:r>
          </w:p>
          <w:p w:rsidR="00F45F2A" w:rsidRDefault="00F45F2A" w:rsidP="00F45F2A">
            <w:pPr>
              <w:numPr>
                <w:ilvl w:val="0"/>
                <w:numId w:val="48"/>
              </w:numPr>
              <w:suppressAutoHyphens/>
              <w:jc w:val="both"/>
              <w:rPr>
                <w:rFonts w:ascii="Arial" w:hAnsi="Arial" w:cs="Arial"/>
              </w:rPr>
            </w:pPr>
            <w:r>
              <w:rPr>
                <w:rFonts w:ascii="Arial" w:hAnsi="Arial" w:cs="Arial"/>
              </w:rPr>
              <w:t>Se tendrá como criterio de evaluación la asistencia, la participación, el interés, los conocimientos y habilidades que el estudiante demuestre a través de:</w:t>
            </w:r>
          </w:p>
          <w:p w:rsidR="00F45F2A" w:rsidRDefault="00F45F2A" w:rsidP="00F45F2A">
            <w:pPr>
              <w:numPr>
                <w:ilvl w:val="0"/>
                <w:numId w:val="48"/>
              </w:numPr>
              <w:suppressAutoHyphens/>
              <w:jc w:val="both"/>
              <w:rPr>
                <w:rFonts w:ascii="Arial" w:hAnsi="Arial" w:cs="Arial"/>
              </w:rPr>
            </w:pPr>
            <w:r>
              <w:rPr>
                <w:rFonts w:ascii="Arial" w:hAnsi="Arial" w:cs="Arial"/>
              </w:rPr>
              <w:t>Investigación individual y en grupo</w:t>
            </w:r>
          </w:p>
          <w:p w:rsidR="00F45F2A" w:rsidRDefault="00F45F2A" w:rsidP="00F45F2A">
            <w:pPr>
              <w:numPr>
                <w:ilvl w:val="0"/>
                <w:numId w:val="48"/>
              </w:numPr>
              <w:suppressAutoHyphens/>
              <w:jc w:val="both"/>
              <w:rPr>
                <w:rFonts w:ascii="Arial" w:hAnsi="Arial" w:cs="Arial"/>
              </w:rPr>
            </w:pPr>
            <w:r>
              <w:rPr>
                <w:rFonts w:ascii="Arial" w:hAnsi="Arial" w:cs="Arial"/>
              </w:rPr>
              <w:lastRenderedPageBreak/>
              <w:t>Trabajos.</w:t>
            </w:r>
          </w:p>
          <w:p w:rsidR="00F45F2A" w:rsidRDefault="00F45F2A" w:rsidP="00F45F2A">
            <w:pPr>
              <w:numPr>
                <w:ilvl w:val="0"/>
                <w:numId w:val="48"/>
              </w:numPr>
              <w:suppressAutoHyphens/>
              <w:jc w:val="both"/>
              <w:rPr>
                <w:rFonts w:ascii="Arial" w:hAnsi="Arial" w:cs="Arial"/>
              </w:rPr>
            </w:pPr>
            <w:r>
              <w:rPr>
                <w:rFonts w:ascii="Arial" w:hAnsi="Arial" w:cs="Arial"/>
              </w:rPr>
              <w:t>Exposiciones en clases.</w:t>
            </w:r>
          </w:p>
          <w:p w:rsidR="00F45F2A" w:rsidRDefault="00F45F2A" w:rsidP="00F45F2A">
            <w:pPr>
              <w:numPr>
                <w:ilvl w:val="0"/>
                <w:numId w:val="48"/>
              </w:numPr>
              <w:suppressAutoHyphens/>
              <w:jc w:val="both"/>
              <w:rPr>
                <w:rFonts w:ascii="Arial" w:hAnsi="Arial" w:cs="Arial"/>
              </w:rPr>
            </w:pPr>
            <w:r>
              <w:rPr>
                <w:rFonts w:ascii="Arial" w:hAnsi="Arial" w:cs="Arial"/>
              </w:rPr>
              <w:t>Evaluaciones Escritas y Orales.</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F45F2A" w:rsidRDefault="00F45F2A" w:rsidP="00F45F2A">
            <w:pPr>
              <w:ind w:left="360"/>
              <w:rPr>
                <w:rFonts w:ascii="Arial" w:hAnsi="Arial" w:cs="Arial"/>
                <w:b/>
                <w:sz w:val="28"/>
                <w:szCs w:val="28"/>
                <w:u w:val="single"/>
              </w:rPr>
            </w:pPr>
            <w:r>
              <w:rPr>
                <w:rFonts w:ascii="Arial" w:hAnsi="Arial" w:cs="Arial"/>
                <w:b/>
                <w:sz w:val="28"/>
                <w:szCs w:val="28"/>
              </w:rPr>
              <w:t xml:space="preserve">.   </w:t>
            </w:r>
            <w:r>
              <w:rPr>
                <w:rFonts w:ascii="Arial" w:hAnsi="Arial" w:cs="Arial"/>
                <w:b/>
                <w:sz w:val="28"/>
                <w:szCs w:val="28"/>
                <w:u w:val="single"/>
              </w:rPr>
              <w:t xml:space="preserve"> BIBLIOGRAFÍA</w:t>
            </w:r>
          </w:p>
          <w:p w:rsidR="00F45F2A" w:rsidRDefault="00F45F2A" w:rsidP="00F45F2A">
            <w:pPr>
              <w:jc w:val="both"/>
              <w:rPr>
                <w:rFonts w:ascii="Arial" w:hAnsi="Arial" w:cs="Arial"/>
                <w:lang w:val="es-MX"/>
              </w:rPr>
            </w:pPr>
          </w:p>
          <w:p w:rsidR="00F45F2A" w:rsidRDefault="00F45F2A" w:rsidP="00F45F2A">
            <w:pPr>
              <w:numPr>
                <w:ilvl w:val="0"/>
                <w:numId w:val="49"/>
              </w:numPr>
              <w:suppressAutoHyphens/>
              <w:jc w:val="both"/>
              <w:rPr>
                <w:rFonts w:ascii="Arial" w:hAnsi="Arial" w:cs="Arial"/>
                <w:lang w:val="es-MX"/>
              </w:rPr>
            </w:pPr>
            <w:r>
              <w:rPr>
                <w:rFonts w:ascii="Arial" w:hAnsi="Arial" w:cs="Arial"/>
                <w:lang w:val="es-MX"/>
              </w:rPr>
              <w:t xml:space="preserve">Teoría de la Argumentación Jurídica. Robert </w:t>
            </w:r>
            <w:proofErr w:type="spellStart"/>
            <w:r>
              <w:rPr>
                <w:rFonts w:ascii="Arial" w:hAnsi="Arial" w:cs="Arial"/>
                <w:lang w:val="es-MX"/>
              </w:rPr>
              <w:t>Alexy</w:t>
            </w:r>
            <w:proofErr w:type="spellEnd"/>
            <w:r>
              <w:rPr>
                <w:rFonts w:ascii="Arial" w:hAnsi="Arial" w:cs="Arial"/>
                <w:lang w:val="es-MX"/>
              </w:rPr>
              <w:t xml:space="preserve">. </w:t>
            </w:r>
          </w:p>
          <w:p w:rsidR="00F45F2A" w:rsidRDefault="00F45F2A" w:rsidP="00F45F2A">
            <w:pPr>
              <w:numPr>
                <w:ilvl w:val="0"/>
                <w:numId w:val="49"/>
              </w:numPr>
              <w:suppressAutoHyphens/>
              <w:jc w:val="both"/>
              <w:rPr>
                <w:rFonts w:ascii="Arial" w:hAnsi="Arial" w:cs="Arial"/>
                <w:lang w:val="es-MX"/>
              </w:rPr>
            </w:pPr>
            <w:r>
              <w:rPr>
                <w:rFonts w:ascii="Arial" w:hAnsi="Arial" w:cs="Arial"/>
                <w:lang w:val="es-MX"/>
              </w:rPr>
              <w:t xml:space="preserve">Tratado de la Argumentación Jurídica. </w:t>
            </w:r>
            <w:proofErr w:type="spellStart"/>
            <w:r>
              <w:rPr>
                <w:rFonts w:ascii="Arial" w:hAnsi="Arial" w:cs="Arial"/>
                <w:lang w:val="es-MX"/>
              </w:rPr>
              <w:t>Perelman</w:t>
            </w:r>
            <w:proofErr w:type="spellEnd"/>
            <w:r>
              <w:rPr>
                <w:rFonts w:ascii="Arial" w:hAnsi="Arial" w:cs="Arial"/>
                <w:lang w:val="es-MX"/>
              </w:rPr>
              <w:t xml:space="preserve">, </w:t>
            </w:r>
            <w:proofErr w:type="spellStart"/>
            <w:r>
              <w:rPr>
                <w:rFonts w:ascii="Arial" w:hAnsi="Arial" w:cs="Arial"/>
                <w:lang w:val="es-MX"/>
              </w:rPr>
              <w:t>Chaim</w:t>
            </w:r>
            <w:proofErr w:type="spellEnd"/>
            <w:r>
              <w:rPr>
                <w:rFonts w:ascii="Arial" w:hAnsi="Arial" w:cs="Arial"/>
                <w:lang w:val="es-MX"/>
              </w:rPr>
              <w:t xml:space="preserve">. </w:t>
            </w:r>
          </w:p>
          <w:p w:rsidR="00F45F2A" w:rsidRDefault="00F45F2A" w:rsidP="00F45F2A">
            <w:pPr>
              <w:numPr>
                <w:ilvl w:val="0"/>
                <w:numId w:val="49"/>
              </w:numPr>
              <w:suppressAutoHyphens/>
              <w:jc w:val="both"/>
              <w:rPr>
                <w:rFonts w:ascii="Arial" w:hAnsi="Arial" w:cs="Arial"/>
                <w:lang w:val="es-MX"/>
              </w:rPr>
            </w:pPr>
            <w:r>
              <w:rPr>
                <w:rFonts w:ascii="Arial" w:hAnsi="Arial" w:cs="Arial"/>
                <w:lang w:val="es-MX"/>
              </w:rPr>
              <w:t xml:space="preserve">Teoría de los derechos fundamentales. Robert </w:t>
            </w:r>
            <w:proofErr w:type="spellStart"/>
            <w:r>
              <w:rPr>
                <w:rFonts w:ascii="Arial" w:hAnsi="Arial" w:cs="Arial"/>
                <w:lang w:val="es-MX"/>
              </w:rPr>
              <w:t>Alexy</w:t>
            </w:r>
            <w:proofErr w:type="spellEnd"/>
            <w:r>
              <w:rPr>
                <w:rFonts w:ascii="Arial" w:hAnsi="Arial" w:cs="Arial"/>
                <w:lang w:val="es-MX"/>
              </w:rPr>
              <w:t xml:space="preserve">. </w:t>
            </w:r>
          </w:p>
          <w:p w:rsidR="00F45F2A" w:rsidRDefault="00F45F2A" w:rsidP="00F45F2A">
            <w:pPr>
              <w:numPr>
                <w:ilvl w:val="0"/>
                <w:numId w:val="49"/>
              </w:numPr>
              <w:suppressAutoHyphens/>
              <w:jc w:val="both"/>
              <w:rPr>
                <w:rFonts w:ascii="Arial" w:hAnsi="Arial" w:cs="Arial"/>
                <w:lang w:val="es-MX"/>
              </w:rPr>
            </w:pPr>
            <w:r>
              <w:rPr>
                <w:rFonts w:ascii="Arial" w:hAnsi="Arial" w:cs="Arial"/>
                <w:lang w:val="es-MX"/>
              </w:rPr>
              <w:t xml:space="preserve">El derecho como argumentación. Manuel </w:t>
            </w:r>
            <w:proofErr w:type="spellStart"/>
            <w:r>
              <w:rPr>
                <w:rFonts w:ascii="Arial" w:hAnsi="Arial" w:cs="Arial"/>
                <w:lang w:val="es-MX"/>
              </w:rPr>
              <w:t>Atienza</w:t>
            </w:r>
            <w:proofErr w:type="spellEnd"/>
            <w:r>
              <w:rPr>
                <w:rFonts w:ascii="Arial" w:hAnsi="Arial" w:cs="Arial"/>
                <w:lang w:val="es-MX"/>
              </w:rPr>
              <w:t xml:space="preserve">. </w:t>
            </w:r>
          </w:p>
          <w:p w:rsidR="00F45F2A" w:rsidRDefault="00F45F2A" w:rsidP="00F45F2A">
            <w:pPr>
              <w:numPr>
                <w:ilvl w:val="0"/>
                <w:numId w:val="49"/>
              </w:numPr>
              <w:suppressAutoHyphens/>
              <w:jc w:val="both"/>
              <w:rPr>
                <w:rFonts w:ascii="Arial" w:hAnsi="Arial" w:cs="Arial"/>
                <w:lang w:val="es-MX"/>
              </w:rPr>
            </w:pPr>
            <w:r>
              <w:rPr>
                <w:rFonts w:ascii="Arial" w:hAnsi="Arial" w:cs="Arial"/>
                <w:lang w:val="es-MX"/>
              </w:rPr>
              <w:t xml:space="preserve">Derecho y Argumentación. Manuel </w:t>
            </w:r>
            <w:proofErr w:type="spellStart"/>
            <w:r>
              <w:rPr>
                <w:rFonts w:ascii="Arial" w:hAnsi="Arial" w:cs="Arial"/>
                <w:lang w:val="es-MX"/>
              </w:rPr>
              <w:t>Atienza</w:t>
            </w:r>
            <w:proofErr w:type="spellEnd"/>
            <w:r>
              <w:rPr>
                <w:rFonts w:ascii="Arial" w:hAnsi="Arial" w:cs="Arial"/>
                <w:lang w:val="es-MX"/>
              </w:rPr>
              <w:t xml:space="preserve">. </w:t>
            </w:r>
          </w:p>
          <w:p w:rsidR="00F45F2A" w:rsidRDefault="00F45F2A" w:rsidP="00F45F2A">
            <w:pPr>
              <w:numPr>
                <w:ilvl w:val="0"/>
                <w:numId w:val="49"/>
              </w:numPr>
              <w:suppressAutoHyphens/>
              <w:jc w:val="both"/>
              <w:rPr>
                <w:rFonts w:ascii="Arial" w:hAnsi="Arial" w:cs="Arial"/>
                <w:lang w:val="es-MX"/>
              </w:rPr>
            </w:pPr>
            <w:r>
              <w:rPr>
                <w:rFonts w:ascii="Arial" w:hAnsi="Arial" w:cs="Arial"/>
                <w:lang w:val="es-MX"/>
              </w:rPr>
              <w:t>El derecho de los jueces. Diego López</w:t>
            </w:r>
          </w:p>
          <w:p w:rsidR="00F45F2A" w:rsidRDefault="00F45F2A" w:rsidP="00F45F2A">
            <w:pPr>
              <w:numPr>
                <w:ilvl w:val="0"/>
                <w:numId w:val="49"/>
              </w:numPr>
              <w:suppressAutoHyphens/>
              <w:jc w:val="both"/>
              <w:rPr>
                <w:rFonts w:ascii="Arial" w:hAnsi="Arial" w:cs="Arial"/>
                <w:lang w:val="es-MX"/>
              </w:rPr>
            </w:pPr>
            <w:r>
              <w:rPr>
                <w:rFonts w:ascii="Arial" w:hAnsi="Arial" w:cs="Arial"/>
                <w:lang w:val="es-MX"/>
              </w:rPr>
              <w:t xml:space="preserve">Argumentación Jurídica y Análisis Jurisprudencial. Arturo Dorado, Néstor Raúl </w:t>
            </w:r>
            <w:r>
              <w:rPr>
                <w:rFonts w:ascii="Arial" w:hAnsi="Arial" w:cs="Arial"/>
                <w:i/>
                <w:iCs/>
                <w:lang w:val="es-MX"/>
              </w:rPr>
              <w:t>Et al</w:t>
            </w:r>
            <w:r>
              <w:rPr>
                <w:rFonts w:ascii="Arial" w:hAnsi="Arial" w:cs="Arial"/>
                <w:lang w:val="es-MX"/>
              </w:rPr>
              <w:t xml:space="preserve">. </w:t>
            </w:r>
          </w:p>
          <w:p w:rsidR="00F45F2A" w:rsidRDefault="00F45F2A" w:rsidP="00F45F2A">
            <w:pPr>
              <w:numPr>
                <w:ilvl w:val="0"/>
                <w:numId w:val="49"/>
              </w:numPr>
              <w:suppressAutoHyphens/>
              <w:jc w:val="both"/>
              <w:rPr>
                <w:rFonts w:ascii="Arial" w:hAnsi="Arial" w:cs="Arial"/>
                <w:lang w:val="es-MX"/>
              </w:rPr>
            </w:pPr>
            <w:r>
              <w:rPr>
                <w:rFonts w:ascii="Arial" w:hAnsi="Arial" w:cs="Arial"/>
                <w:lang w:val="es-MX"/>
              </w:rPr>
              <w:t xml:space="preserve">Concepto y Tipos de Ley en la Constitución Colombiana. Sierra Porto, Humberto.  </w:t>
            </w:r>
          </w:p>
          <w:p w:rsidR="00F45F2A" w:rsidRDefault="00F45F2A" w:rsidP="00F45F2A">
            <w:pPr>
              <w:numPr>
                <w:ilvl w:val="0"/>
                <w:numId w:val="49"/>
              </w:numPr>
              <w:suppressAutoHyphens/>
              <w:jc w:val="both"/>
              <w:rPr>
                <w:rFonts w:ascii="Arial" w:hAnsi="Arial" w:cs="Arial"/>
                <w:lang w:val="es-MX"/>
              </w:rPr>
            </w:pPr>
            <w:r>
              <w:rPr>
                <w:rFonts w:ascii="Arial" w:hAnsi="Arial" w:cs="Arial"/>
                <w:lang w:val="es-MX"/>
              </w:rPr>
              <w:t xml:space="preserve">Apuntes acerca de la interpretación. Murillo G. María Claudia. </w:t>
            </w:r>
          </w:p>
          <w:p w:rsidR="00F45F2A" w:rsidRDefault="00F45F2A" w:rsidP="00F45F2A">
            <w:pPr>
              <w:numPr>
                <w:ilvl w:val="0"/>
                <w:numId w:val="49"/>
              </w:numPr>
              <w:suppressAutoHyphens/>
              <w:jc w:val="both"/>
              <w:rPr>
                <w:rFonts w:ascii="Arial" w:hAnsi="Arial" w:cs="Arial"/>
                <w:lang w:val="es-MX"/>
              </w:rPr>
            </w:pPr>
            <w:r>
              <w:rPr>
                <w:rFonts w:ascii="Arial" w:hAnsi="Arial" w:cs="Arial"/>
                <w:lang w:val="es-MX"/>
              </w:rPr>
              <w:t>Argumentación Judicial. Consejo Superior de la Judicatura.</w:t>
            </w:r>
          </w:p>
          <w:p w:rsidR="00F45F2A" w:rsidRDefault="00F45F2A" w:rsidP="00F45F2A">
            <w:pPr>
              <w:numPr>
                <w:ilvl w:val="0"/>
                <w:numId w:val="49"/>
              </w:numPr>
              <w:suppressAutoHyphens/>
              <w:jc w:val="both"/>
              <w:rPr>
                <w:rFonts w:ascii="Arial" w:hAnsi="Arial" w:cs="Arial"/>
                <w:lang w:val="es-MX"/>
              </w:rPr>
            </w:pPr>
            <w:r>
              <w:rPr>
                <w:rFonts w:ascii="Arial" w:hAnsi="Arial" w:cs="Arial"/>
                <w:lang w:val="es-MX"/>
              </w:rPr>
              <w:t xml:space="preserve">Filosofía del Derecho. Consejo Superior de la Judicatura. </w:t>
            </w:r>
          </w:p>
          <w:p w:rsidR="00F45F2A" w:rsidRDefault="00F45F2A" w:rsidP="00F45F2A">
            <w:pPr>
              <w:numPr>
                <w:ilvl w:val="0"/>
                <w:numId w:val="49"/>
              </w:numPr>
              <w:suppressAutoHyphens/>
              <w:jc w:val="both"/>
              <w:rPr>
                <w:rFonts w:ascii="Arial" w:hAnsi="Arial" w:cs="Arial"/>
                <w:lang w:val="es-MX"/>
              </w:rPr>
            </w:pPr>
            <w:r>
              <w:rPr>
                <w:rFonts w:ascii="Arial" w:hAnsi="Arial" w:cs="Arial"/>
                <w:lang w:val="es-MX"/>
              </w:rPr>
              <w:t xml:space="preserve">Artículo: Los métodos de interpretación en la Corte Constitucional. Cesar Rodríguez. </w:t>
            </w: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Pr="00F45F2A" w:rsidRDefault="00F45F2A" w:rsidP="00CC21F3">
            <w:pPr>
              <w:rPr>
                <w:rFonts w:ascii="Arial" w:hAnsi="Arial" w:cs="Arial"/>
                <w:color w:val="0F243E" w:themeColor="text2" w:themeShade="80"/>
              </w:rPr>
            </w:pPr>
            <w:r>
              <w:rPr>
                <w:rFonts w:ascii="Arial" w:hAnsi="Arial" w:cs="Arial"/>
                <w:color w:val="0F243E" w:themeColor="text2" w:themeShade="80"/>
              </w:rPr>
              <w:t xml:space="preserve">Utilización de las Tic. </w:t>
            </w:r>
          </w:p>
        </w:tc>
      </w:tr>
      <w:tr w:rsidR="009D3B04" w:rsidTr="00CC21F3">
        <w:tc>
          <w:tcPr>
            <w:tcW w:w="9740" w:type="dxa"/>
          </w:tcPr>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80B" w:rsidRDefault="005E280B">
      <w:r>
        <w:separator/>
      </w:r>
    </w:p>
  </w:endnote>
  <w:endnote w:type="continuationSeparator" w:id="0">
    <w:p w:rsidR="005E280B" w:rsidRDefault="005E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OpenSymbol">
    <w:altName w:val="Arial Unicode MS"/>
    <w:charset w:val="80"/>
    <w:family w:val="auto"/>
    <w:pitch w:val="default"/>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5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5E280B" w:rsidP="00F60130">
                          <w:pPr>
                            <w:jc w:val="center"/>
                            <w:rPr>
                              <w:rFonts w:ascii="Myriad Pro" w:hAnsi="Myriad Pro"/>
                              <w:b/>
                              <w:sz w:val="16"/>
                              <w:szCs w:val="16"/>
                            </w:rPr>
                          </w:pPr>
                        </w:p>
                        <w:p w:rsidR="00133C1C" w:rsidRDefault="005E280B"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" filled="f" stroked="f">
              <v:textbox style="mso-fit-shape-to-text:t">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0F3C17" w:rsidP="00F60130">
                    <w:pPr>
                      <w:jc w:val="center"/>
                      <w:rPr>
                        <w:rFonts w:ascii="Myriad Pro" w:hAnsi="Myriad Pro"/>
                        <w:b/>
                        <w:sz w:val="16"/>
                        <w:szCs w:val="16"/>
                      </w:rPr>
                    </w:pPr>
                  </w:p>
                  <w:p w:rsidR="00133C1C" w:rsidRDefault="000F3C17"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80B" w:rsidRDefault="005E280B">
      <w:r>
        <w:separator/>
      </w:r>
    </w:p>
  </w:footnote>
  <w:footnote w:type="continuationSeparator" w:id="0">
    <w:p w:rsidR="005E280B" w:rsidRDefault="005E28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5E280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Encabezado"/>
    </w:pPr>
    <w:r>
      <w:rPr>
        <w:noProof/>
        <w:lang w:eastAsia="es-CO"/>
      </w:rPr>
      <w:drawing>
        <wp:anchor distT="0" distB="0" distL="114300" distR="114300" simplePos="0" relativeHeight="251661312" behindDoc="1" locked="0" layoutInCell="1" allowOverlap="1" wp14:anchorId="38055A05" wp14:editId="405B3C98">
          <wp:simplePos x="0" y="0"/>
          <wp:positionH relativeFrom="column">
            <wp:posOffset>-1086486</wp:posOffset>
          </wp:positionH>
          <wp:positionV relativeFrom="paragraph">
            <wp:posOffset>-467826</wp:posOffset>
          </wp:positionV>
          <wp:extent cx="7784537" cy="10073744"/>
          <wp:effectExtent l="0" t="0" r="0" b="1016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bretes_v4-01.jpg"/>
                  <pic:cNvPicPr/>
                </pic:nvPicPr>
                <pic:blipFill>
                  <a:blip r:embed="rId1">
                    <a:extLst>
                      <a:ext uri="{28A0092B-C50C-407E-A947-70E740481C1C}">
                        <a14:useLocalDpi xmlns:a14="http://schemas.microsoft.com/office/drawing/2010/main" val="0"/>
                      </a:ext>
                    </a:extLst>
                  </a:blip>
                  <a:stretch>
                    <a:fillRect/>
                  </a:stretch>
                </pic:blipFill>
                <pic:spPr>
                  <a:xfrm>
                    <a:off x="0" y="0"/>
                    <a:ext cx="7784817" cy="10074107"/>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5E280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nsid w:val="00000004"/>
    <w:multiLevelType w:val="singleLevel"/>
    <w:tmpl w:val="00000004"/>
    <w:name w:val="WW8Num4"/>
    <w:lvl w:ilvl="0">
      <w:start w:val="1"/>
      <w:numFmt w:val="decimal"/>
      <w:lvlText w:val="%1."/>
      <w:lvlJc w:val="left"/>
      <w:pPr>
        <w:tabs>
          <w:tab w:val="num" w:pos="720"/>
        </w:tabs>
        <w:ind w:left="720" w:hanging="360"/>
      </w:pPr>
    </w:lvl>
  </w:abstractNum>
  <w:abstractNum w:abstractNumId="2">
    <w:nsid w:val="00000006"/>
    <w:multiLevelType w:val="singleLevel"/>
    <w:tmpl w:val="00000006"/>
    <w:name w:val="WW8Num6"/>
    <w:lvl w:ilvl="0">
      <w:start w:val="1"/>
      <w:numFmt w:val="decimal"/>
      <w:lvlText w:val="%1."/>
      <w:lvlJc w:val="left"/>
      <w:pPr>
        <w:tabs>
          <w:tab w:val="num" w:pos="540"/>
        </w:tabs>
        <w:ind w:left="54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000008"/>
    <w:multiLevelType w:val="multilevel"/>
    <w:tmpl w:val="00000008"/>
    <w:name w:val="WW8Num8"/>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
    <w:nsid w:val="02F34835"/>
    <w:multiLevelType w:val="multilevel"/>
    <w:tmpl w:val="B86EDCA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10DD13D0"/>
    <w:multiLevelType w:val="multilevel"/>
    <w:tmpl w:val="5C6872F2"/>
    <w:lvl w:ilvl="0">
      <w:start w:val="4"/>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3">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85F1A3E"/>
    <w:multiLevelType w:val="hybridMultilevel"/>
    <w:tmpl w:val="7F52036C"/>
    <w:lvl w:ilvl="0" w:tplc="8182F5C2">
      <w:start w:val="1"/>
      <w:numFmt w:val="decimal"/>
      <w:lvlText w:val="%1."/>
      <w:lvlJc w:val="left"/>
      <w:pPr>
        <w:tabs>
          <w:tab w:val="num" w:pos="360"/>
        </w:tabs>
        <w:ind w:left="360" w:hanging="360"/>
      </w:pPr>
      <w:rPr>
        <w:rFonts w:hint="default"/>
      </w:rPr>
    </w:lvl>
    <w:lvl w:ilvl="1" w:tplc="C0A64F02">
      <w:numFmt w:val="none"/>
      <w:lvlText w:val=""/>
      <w:lvlJc w:val="left"/>
      <w:pPr>
        <w:tabs>
          <w:tab w:val="num" w:pos="360"/>
        </w:tabs>
      </w:pPr>
    </w:lvl>
    <w:lvl w:ilvl="2" w:tplc="96246664">
      <w:numFmt w:val="none"/>
      <w:lvlText w:val=""/>
      <w:lvlJc w:val="left"/>
      <w:pPr>
        <w:tabs>
          <w:tab w:val="num" w:pos="360"/>
        </w:tabs>
      </w:pPr>
    </w:lvl>
    <w:lvl w:ilvl="3" w:tplc="9B00D6B2">
      <w:numFmt w:val="none"/>
      <w:lvlText w:val=""/>
      <w:lvlJc w:val="left"/>
      <w:pPr>
        <w:tabs>
          <w:tab w:val="num" w:pos="360"/>
        </w:tabs>
      </w:pPr>
    </w:lvl>
    <w:lvl w:ilvl="4" w:tplc="0F22C7F8">
      <w:numFmt w:val="none"/>
      <w:lvlText w:val=""/>
      <w:lvlJc w:val="left"/>
      <w:pPr>
        <w:tabs>
          <w:tab w:val="num" w:pos="360"/>
        </w:tabs>
      </w:pPr>
    </w:lvl>
    <w:lvl w:ilvl="5" w:tplc="07AC8B9A">
      <w:numFmt w:val="none"/>
      <w:lvlText w:val=""/>
      <w:lvlJc w:val="left"/>
      <w:pPr>
        <w:tabs>
          <w:tab w:val="num" w:pos="360"/>
        </w:tabs>
      </w:pPr>
    </w:lvl>
    <w:lvl w:ilvl="6" w:tplc="3F4226A8">
      <w:numFmt w:val="none"/>
      <w:lvlText w:val=""/>
      <w:lvlJc w:val="left"/>
      <w:pPr>
        <w:tabs>
          <w:tab w:val="num" w:pos="360"/>
        </w:tabs>
      </w:pPr>
    </w:lvl>
    <w:lvl w:ilvl="7" w:tplc="7F2E6C9C">
      <w:numFmt w:val="none"/>
      <w:lvlText w:val=""/>
      <w:lvlJc w:val="left"/>
      <w:pPr>
        <w:tabs>
          <w:tab w:val="num" w:pos="360"/>
        </w:tabs>
      </w:pPr>
    </w:lvl>
    <w:lvl w:ilvl="8" w:tplc="1EDE8270">
      <w:numFmt w:val="none"/>
      <w:lvlText w:val=""/>
      <w:lvlJc w:val="left"/>
      <w:pPr>
        <w:tabs>
          <w:tab w:val="num" w:pos="360"/>
        </w:tabs>
      </w:pPr>
    </w:lvl>
  </w:abstractNum>
  <w:abstractNum w:abstractNumId="44">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3"/>
  </w:num>
  <w:num w:numId="2">
    <w:abstractNumId w:val="39"/>
  </w:num>
  <w:num w:numId="3">
    <w:abstractNumId w:val="36"/>
  </w:num>
  <w:num w:numId="4">
    <w:abstractNumId w:val="48"/>
  </w:num>
  <w:num w:numId="5">
    <w:abstractNumId w:val="40"/>
  </w:num>
  <w:num w:numId="6">
    <w:abstractNumId w:val="29"/>
  </w:num>
  <w:num w:numId="7">
    <w:abstractNumId w:val="45"/>
  </w:num>
  <w:num w:numId="8">
    <w:abstractNumId w:val="34"/>
  </w:num>
  <w:num w:numId="9">
    <w:abstractNumId w:val="11"/>
  </w:num>
  <w:num w:numId="10">
    <w:abstractNumId w:val="33"/>
  </w:num>
  <w:num w:numId="11">
    <w:abstractNumId w:val="19"/>
  </w:num>
  <w:num w:numId="12">
    <w:abstractNumId w:val="15"/>
  </w:num>
  <w:num w:numId="13">
    <w:abstractNumId w:val="46"/>
  </w:num>
  <w:num w:numId="14">
    <w:abstractNumId w:val="35"/>
  </w:num>
  <w:num w:numId="15">
    <w:abstractNumId w:val="13"/>
  </w:num>
  <w:num w:numId="16">
    <w:abstractNumId w:val="31"/>
  </w:num>
  <w:num w:numId="17">
    <w:abstractNumId w:val="28"/>
  </w:num>
  <w:num w:numId="18">
    <w:abstractNumId w:val="47"/>
  </w:num>
  <w:num w:numId="19">
    <w:abstractNumId w:val="42"/>
  </w:num>
  <w:num w:numId="20">
    <w:abstractNumId w:val="27"/>
  </w:num>
  <w:num w:numId="21">
    <w:abstractNumId w:val="41"/>
  </w:num>
  <w:num w:numId="22">
    <w:abstractNumId w:val="14"/>
  </w:num>
  <w:num w:numId="23">
    <w:abstractNumId w:val="26"/>
  </w:num>
  <w:num w:numId="24">
    <w:abstractNumId w:val="30"/>
  </w:num>
  <w:num w:numId="25">
    <w:abstractNumId w:val="25"/>
  </w:num>
  <w:num w:numId="26">
    <w:abstractNumId w:val="32"/>
  </w:num>
  <w:num w:numId="27">
    <w:abstractNumId w:val="8"/>
  </w:num>
  <w:num w:numId="28">
    <w:abstractNumId w:val="9"/>
  </w:num>
  <w:num w:numId="29">
    <w:abstractNumId w:val="17"/>
  </w:num>
  <w:num w:numId="30">
    <w:abstractNumId w:val="10"/>
  </w:num>
  <w:num w:numId="31">
    <w:abstractNumId w:val="38"/>
  </w:num>
  <w:num w:numId="32">
    <w:abstractNumId w:val="37"/>
  </w:num>
  <w:num w:numId="33">
    <w:abstractNumId w:val="20"/>
  </w:num>
  <w:num w:numId="34">
    <w:abstractNumId w:val="21"/>
  </w:num>
  <w:num w:numId="35">
    <w:abstractNumId w:val="7"/>
  </w:num>
  <w:num w:numId="36">
    <w:abstractNumId w:val="44"/>
  </w:num>
  <w:num w:numId="37">
    <w:abstractNumId w:val="22"/>
  </w:num>
  <w:num w:numId="38">
    <w:abstractNumId w:val="16"/>
  </w:num>
  <w:num w:numId="39">
    <w:abstractNumId w:val="18"/>
  </w:num>
  <w:num w:numId="40">
    <w:abstractNumId w:val="24"/>
  </w:num>
  <w:num w:numId="41">
    <w:abstractNumId w:val="6"/>
  </w:num>
  <w:num w:numId="42">
    <w:abstractNumId w:val="43"/>
  </w:num>
  <w:num w:numId="43">
    <w:abstractNumId w:val="12"/>
  </w:num>
  <w:num w:numId="44">
    <w:abstractNumId w:val="0"/>
  </w:num>
  <w:num w:numId="45">
    <w:abstractNumId w:val="1"/>
  </w:num>
  <w:num w:numId="46">
    <w:abstractNumId w:val="2"/>
  </w:num>
  <w:num w:numId="47">
    <w:abstractNumId w:val="4"/>
  </w:num>
  <w:num w:numId="48">
    <w:abstractNumId w:val="3"/>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F3C17"/>
    <w:rsid w:val="00102DBF"/>
    <w:rsid w:val="001045BF"/>
    <w:rsid w:val="002B389A"/>
    <w:rsid w:val="002F5852"/>
    <w:rsid w:val="00373F2F"/>
    <w:rsid w:val="004265EB"/>
    <w:rsid w:val="00463EE9"/>
    <w:rsid w:val="004E089E"/>
    <w:rsid w:val="005307D9"/>
    <w:rsid w:val="00552BAA"/>
    <w:rsid w:val="005E280B"/>
    <w:rsid w:val="007B7482"/>
    <w:rsid w:val="009D3B04"/>
    <w:rsid w:val="00A12479"/>
    <w:rsid w:val="00AE3D71"/>
    <w:rsid w:val="00B3659A"/>
    <w:rsid w:val="00CC116E"/>
    <w:rsid w:val="00E978F2"/>
    <w:rsid w:val="00F26635"/>
    <w:rsid w:val="00F45F2A"/>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BC2AE-3A41-4BE9-85B5-FB4AD4C3D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1595</Words>
  <Characters>8774</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2015-11-05T12:38:00Z</dcterms:created>
  <dcterms:modified xsi:type="dcterms:W3CDTF">2015-11-05T12:38:00Z</dcterms:modified>
</cp:coreProperties>
</file>